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szCs w:val="24"/>
          </w:rPr>
          <w:alias w:val="EC Header - Standard"/>
          <w:tag w:val="A4pCgmOjXaoPaysOY21Ij7-5QkCVxYFQ4ANGFaoRKN4I2"/>
          <w:id w:val="1594357984"/>
        </w:sdtPr>
        <w:sdtEndPr/>
        <w:sdtContent>
          <w:tr w:rsidR="00F6462F" w:rsidRPr="005D4A51" w14:paraId="0234CF48" w14:textId="77777777">
            <w:trPr>
              <w:cantSplit/>
            </w:trPr>
            <w:tc>
              <w:tcPr>
                <w:tcW w:w="2400" w:type="dxa"/>
              </w:tcPr>
              <w:p w14:paraId="04240299" w14:textId="77777777" w:rsidR="00F6462F" w:rsidRPr="005D4A51" w:rsidRDefault="00F4683D">
                <w:pPr>
                  <w:pStyle w:val="ZFlag"/>
                  <w:rPr>
                    <w:szCs w:val="24"/>
                  </w:rPr>
                </w:pPr>
                <w:r w:rsidRPr="005D4A51">
                  <w:rPr>
                    <w:noProof/>
                    <w:szCs w:val="24"/>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5D4A51" w:rsidRDefault="00C77F80">
                <w:pPr>
                  <w:pStyle w:val="ZCom"/>
                  <w:rPr>
                    <w:szCs w:val="24"/>
                  </w:rPr>
                </w:pPr>
                <w:sdt>
                  <w:sdtPr>
                    <w:rPr>
                      <w:szCs w:val="24"/>
                    </w:rPr>
                    <w:id w:val="1852987933"/>
                    <w:dataBinding w:xpath="/Texts/OrgaRoot" w:storeItemID="{4EF90DE6-88B6-4264-9629-4D8DFDFE87D2}"/>
                    <w:text w:multiLine="1"/>
                  </w:sdtPr>
                  <w:sdtEndPr/>
                  <w:sdtContent>
                    <w:r w:rsidR="00A033AD" w:rsidRPr="005D4A51">
                      <w:rPr>
                        <w:szCs w:val="24"/>
                      </w:rPr>
                      <w:t>EUROPEAN COMMISSION</w:t>
                    </w:r>
                  </w:sdtContent>
                </w:sdt>
              </w:p>
              <w:p w14:paraId="2A21A594" w14:textId="77777777" w:rsidR="000A4668" w:rsidRPr="005D4A51" w:rsidRDefault="000A4668" w:rsidP="000D129C">
                <w:pPr>
                  <w:pStyle w:val="ZDGName"/>
                  <w:rPr>
                    <w:b/>
                    <w:sz w:val="24"/>
                    <w:szCs w:val="24"/>
                  </w:rPr>
                </w:pPr>
              </w:p>
              <w:p w14:paraId="32A1BF4E" w14:textId="2AF8DF79" w:rsidR="00F6462F" w:rsidRPr="005D4A51" w:rsidRDefault="00F6462F" w:rsidP="000A4668">
                <w:pPr>
                  <w:pStyle w:val="ZDGName"/>
                  <w:rPr>
                    <w:b/>
                    <w:sz w:val="24"/>
                    <w:szCs w:val="24"/>
                  </w:rPr>
                </w:pPr>
              </w:p>
            </w:tc>
          </w:tr>
        </w:sdtContent>
      </w:sdt>
    </w:tbl>
    <w:p w14:paraId="2EA71B94" w14:textId="7F00DE5D" w:rsidR="00F6462F" w:rsidRPr="005D4A51" w:rsidRDefault="000A4668" w:rsidP="008D02B7">
      <w:pPr>
        <w:pStyle w:val="NoteHead"/>
        <w:spacing w:before="600" w:after="600"/>
        <w:rPr>
          <w:szCs w:val="24"/>
        </w:rPr>
      </w:pPr>
      <w:r w:rsidRPr="005D4A51">
        <w:rPr>
          <w:szCs w:val="24"/>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0411C6" w14:paraId="6C83529A" w14:textId="77777777" w:rsidTr="0007110E">
        <w:tc>
          <w:tcPr>
            <w:tcW w:w="3111" w:type="dxa"/>
          </w:tcPr>
          <w:p w14:paraId="6D76206F" w14:textId="2B783D2D" w:rsidR="00B65513" w:rsidRPr="005D4A51" w:rsidRDefault="00B65513" w:rsidP="00E82667">
            <w:pPr>
              <w:tabs>
                <w:tab w:val="left" w:pos="426"/>
              </w:tabs>
              <w:spacing w:before="120"/>
              <w:rPr>
                <w:bCs/>
                <w:szCs w:val="24"/>
                <w:lang w:val="en-IE" w:eastAsia="en-GB"/>
              </w:rPr>
            </w:pPr>
            <w:bookmarkStart w:id="0" w:name="_Hlk132128466"/>
            <w:r w:rsidRPr="005D4A51">
              <w:rPr>
                <w:bCs/>
                <w:szCs w:val="24"/>
                <w:lang w:val="en-IE" w:eastAsia="en-GB"/>
              </w:rPr>
              <w:t>DG – D</w:t>
            </w:r>
            <w:r w:rsidR="005D1B85" w:rsidRPr="005D4A51">
              <w:rPr>
                <w:bCs/>
                <w:szCs w:val="24"/>
                <w:lang w:val="en-IE" w:eastAsia="en-GB"/>
              </w:rPr>
              <w:t>irectorate</w:t>
            </w:r>
            <w:r w:rsidRPr="005D4A51">
              <w:rPr>
                <w:bCs/>
                <w:szCs w:val="24"/>
                <w:lang w:val="en-IE" w:eastAsia="en-GB"/>
              </w:rPr>
              <w:t xml:space="preserve"> – U</w:t>
            </w:r>
            <w:r w:rsidR="005D1B85" w:rsidRPr="005D4A51">
              <w:rPr>
                <w:bCs/>
                <w:szCs w:val="24"/>
                <w:lang w:val="en-IE" w:eastAsia="en-GB"/>
              </w:rPr>
              <w:t>nit</w:t>
            </w:r>
          </w:p>
        </w:tc>
        <w:tc>
          <w:tcPr>
            <w:tcW w:w="5491" w:type="dxa"/>
          </w:tcPr>
          <w:p w14:paraId="786241CD" w14:textId="71D342BA" w:rsidR="00B65513" w:rsidRPr="005D4A51" w:rsidRDefault="00C77F80" w:rsidP="00E82667">
            <w:pPr>
              <w:tabs>
                <w:tab w:val="left" w:pos="426"/>
              </w:tabs>
              <w:spacing w:before="120"/>
              <w:rPr>
                <w:bCs/>
                <w:szCs w:val="24"/>
                <w:lang w:val="en-IE" w:eastAsia="en-GB"/>
              </w:rPr>
            </w:pPr>
            <w:sdt>
              <w:sdtPr>
                <w:rPr>
                  <w:bCs/>
                  <w:szCs w:val="24"/>
                  <w:lang w:val="en-IE" w:eastAsia="en-GB"/>
                </w:rPr>
                <w:id w:val="-1729989648"/>
                <w:placeholder>
                  <w:docPart w:val="70AAD37E9A1F4B5EA5C1270588299908"/>
                </w:placeholder>
              </w:sdtPr>
              <w:sdtEndPr/>
              <w:sdtContent>
                <w:r w:rsidR="00A57B0D" w:rsidRPr="005D4A51">
                  <w:rPr>
                    <w:bCs/>
                    <w:szCs w:val="24"/>
                    <w:lang w:val="en-IE" w:eastAsia="en-GB"/>
                  </w:rPr>
                  <w:t xml:space="preserve">DG </w:t>
                </w:r>
                <w:r w:rsidR="000411C6">
                  <w:rPr>
                    <w:bCs/>
                    <w:szCs w:val="24"/>
                    <w:lang w:val="en-IE" w:eastAsia="en-GB"/>
                  </w:rPr>
                  <w:t xml:space="preserve">International Partnerships (DG </w:t>
                </w:r>
                <w:r w:rsidR="00A57B0D" w:rsidRPr="005D4A51">
                  <w:rPr>
                    <w:bCs/>
                    <w:szCs w:val="24"/>
                    <w:lang w:val="en-IE" w:eastAsia="en-GB"/>
                  </w:rPr>
                  <w:t>INTPA</w:t>
                </w:r>
                <w:r w:rsidR="000411C6">
                  <w:rPr>
                    <w:bCs/>
                    <w:szCs w:val="24"/>
                    <w:lang w:val="en-IE" w:eastAsia="en-GB"/>
                  </w:rPr>
                  <w:t>)</w:t>
                </w:r>
                <w:r w:rsidR="00A57B0D" w:rsidRPr="005D4A51">
                  <w:rPr>
                    <w:bCs/>
                    <w:szCs w:val="24"/>
                    <w:lang w:val="en-IE" w:eastAsia="en-GB"/>
                  </w:rPr>
                  <w:t>, Directorate G</w:t>
                </w:r>
                <w:r w:rsidR="000411C6">
                  <w:rPr>
                    <w:bCs/>
                    <w:szCs w:val="24"/>
                    <w:lang w:val="en-IE" w:eastAsia="en-GB"/>
                  </w:rPr>
                  <w:t xml:space="preserve"> - </w:t>
                </w:r>
                <w:r w:rsidR="000411C6" w:rsidRPr="000411C6">
                  <w:rPr>
                    <w:bCs/>
                    <w:szCs w:val="24"/>
                    <w:lang w:val="en-IE" w:eastAsia="en-GB"/>
                  </w:rPr>
                  <w:t>Human Development, Migration, Governance and Peace</w:t>
                </w:r>
                <w:r w:rsidR="00A57B0D" w:rsidRPr="005D4A51">
                  <w:rPr>
                    <w:bCs/>
                    <w:szCs w:val="24"/>
                    <w:lang w:val="en-IE" w:eastAsia="en-GB"/>
                  </w:rPr>
                  <w:t xml:space="preserve">, </w:t>
                </w:r>
                <w:r w:rsidR="000411C6">
                  <w:rPr>
                    <w:bCs/>
                    <w:szCs w:val="24"/>
                    <w:lang w:val="en-IE" w:eastAsia="en-GB"/>
                  </w:rPr>
                  <w:t xml:space="preserve">Unit </w:t>
                </w:r>
                <w:r w:rsidR="00A57B0D" w:rsidRPr="005D4A51">
                  <w:rPr>
                    <w:bCs/>
                    <w:szCs w:val="24"/>
                    <w:lang w:val="en-IE" w:eastAsia="en-GB"/>
                  </w:rPr>
                  <w:t>G3</w:t>
                </w:r>
              </w:sdtContent>
            </w:sdt>
            <w:r w:rsidR="000411C6">
              <w:rPr>
                <w:bCs/>
                <w:szCs w:val="24"/>
                <w:lang w:val="en-IE" w:eastAsia="en-GB"/>
              </w:rPr>
              <w:t xml:space="preserve"> - </w:t>
            </w:r>
            <w:r w:rsidR="000411C6" w:rsidRPr="000411C6">
              <w:rPr>
                <w:bCs/>
                <w:szCs w:val="24"/>
                <w:lang w:val="en-IE" w:eastAsia="en-GB"/>
              </w:rPr>
              <w:t>Youth, Education and Research, Culture</w:t>
            </w:r>
          </w:p>
        </w:tc>
      </w:tr>
      <w:tr w:rsidR="00D96984" w:rsidRPr="005D4A51" w14:paraId="4B8EFB62" w14:textId="77777777" w:rsidTr="0007110E">
        <w:tc>
          <w:tcPr>
            <w:tcW w:w="3111" w:type="dxa"/>
          </w:tcPr>
          <w:p w14:paraId="51EA5B20" w14:textId="30D9C7F2" w:rsidR="00D96984" w:rsidRPr="005D4A51" w:rsidRDefault="00D96984" w:rsidP="00E82667">
            <w:pPr>
              <w:tabs>
                <w:tab w:val="left" w:pos="426"/>
              </w:tabs>
              <w:spacing w:before="120"/>
              <w:rPr>
                <w:bCs/>
                <w:szCs w:val="24"/>
                <w:lang w:val="en-IE" w:eastAsia="en-GB"/>
              </w:rPr>
            </w:pPr>
            <w:r w:rsidRPr="005D4A51">
              <w:rPr>
                <w:bCs/>
                <w:szCs w:val="24"/>
                <w:lang w:val="en-IE" w:eastAsia="en-GB"/>
              </w:rPr>
              <w:t xml:space="preserve">Post number in </w:t>
            </w:r>
            <w:proofErr w:type="spellStart"/>
            <w:r w:rsidRPr="005D4A51">
              <w:rPr>
                <w:bCs/>
                <w:szCs w:val="24"/>
                <w:lang w:val="en-IE" w:eastAsia="en-GB"/>
              </w:rPr>
              <w:t>sysper</w:t>
            </w:r>
            <w:proofErr w:type="spellEnd"/>
            <w:r w:rsidRPr="005D4A51">
              <w:rPr>
                <w:bCs/>
                <w:szCs w:val="24"/>
                <w:lang w:val="en-IE" w:eastAsia="en-GB"/>
              </w:rPr>
              <w:t>:</w:t>
            </w:r>
          </w:p>
        </w:tc>
        <w:sdt>
          <w:sdtPr>
            <w:rPr>
              <w:bCs/>
              <w:szCs w:val="24"/>
              <w:highlight w:val="yellow"/>
              <w:lang w:val="en-IE" w:eastAsia="en-GB"/>
            </w:rPr>
            <w:id w:val="-686597872"/>
            <w:placeholder>
              <w:docPart w:val="722A130BB2FD42CB99AF58537814D26D"/>
            </w:placeholder>
          </w:sdtPr>
          <w:sdtEndPr>
            <w:rPr>
              <w:highlight w:val="none"/>
            </w:rPr>
          </w:sdtEndPr>
          <w:sdtContent>
            <w:tc>
              <w:tcPr>
                <w:tcW w:w="5491" w:type="dxa"/>
              </w:tcPr>
              <w:p w14:paraId="26B6BD75" w14:textId="05547D42" w:rsidR="00D96984" w:rsidRPr="005D4A51" w:rsidRDefault="007C1A88" w:rsidP="00E82667">
                <w:pPr>
                  <w:tabs>
                    <w:tab w:val="left" w:pos="426"/>
                  </w:tabs>
                  <w:spacing w:before="120"/>
                  <w:rPr>
                    <w:bCs/>
                    <w:szCs w:val="24"/>
                    <w:lang w:val="en-IE" w:eastAsia="en-GB"/>
                  </w:rPr>
                </w:pPr>
                <w:r w:rsidRPr="005D4A51">
                  <w:rPr>
                    <w:bCs/>
                    <w:szCs w:val="24"/>
                    <w:lang w:val="en-IE" w:eastAsia="en-GB"/>
                  </w:rPr>
                  <w:t>456986</w:t>
                </w:r>
              </w:p>
            </w:tc>
          </w:sdtContent>
        </w:sdt>
      </w:tr>
      <w:tr w:rsidR="00E21DBD" w:rsidRPr="005D4A51" w14:paraId="4E8359D5" w14:textId="77777777" w:rsidTr="0007110E">
        <w:tc>
          <w:tcPr>
            <w:tcW w:w="3111" w:type="dxa"/>
          </w:tcPr>
          <w:p w14:paraId="72A7A894" w14:textId="1DC6A465" w:rsidR="00E21DBD" w:rsidRPr="005D4A51" w:rsidRDefault="00B65513" w:rsidP="00E82667">
            <w:pPr>
              <w:tabs>
                <w:tab w:val="left" w:pos="1697"/>
              </w:tabs>
              <w:spacing w:before="120"/>
              <w:ind w:right="-1741"/>
              <w:rPr>
                <w:bCs/>
                <w:szCs w:val="24"/>
                <w:lang w:val="en-US" w:eastAsia="en-GB"/>
              </w:rPr>
            </w:pPr>
            <w:r w:rsidRPr="005D4A51">
              <w:rPr>
                <w:bCs/>
                <w:szCs w:val="24"/>
                <w:lang w:val="en-US" w:eastAsia="en-GB"/>
              </w:rPr>
              <w:t>Contact person</w:t>
            </w:r>
            <w:r w:rsidR="00E21DBD" w:rsidRPr="005D4A51">
              <w:rPr>
                <w:bCs/>
                <w:szCs w:val="24"/>
                <w:lang w:val="en-US" w:eastAsia="en-GB"/>
              </w:rPr>
              <w:t>:</w:t>
            </w:r>
          </w:p>
          <w:p w14:paraId="1BD76B84" w14:textId="2ED3769A" w:rsidR="00E21DBD" w:rsidRPr="005D4A51" w:rsidRDefault="00C75BA4" w:rsidP="00E82667">
            <w:pPr>
              <w:tabs>
                <w:tab w:val="left" w:pos="1697"/>
              </w:tabs>
              <w:ind w:right="-1739"/>
              <w:contextualSpacing/>
              <w:rPr>
                <w:bCs/>
                <w:szCs w:val="24"/>
                <w:lang w:val="en-US" w:eastAsia="en-GB"/>
              </w:rPr>
            </w:pPr>
            <w:r w:rsidRPr="005D4A51">
              <w:rPr>
                <w:bCs/>
                <w:szCs w:val="24"/>
                <w:lang w:val="en-US" w:eastAsia="en-GB"/>
              </w:rPr>
              <w:t>Provisional</w:t>
            </w:r>
            <w:r w:rsidR="00E21DBD" w:rsidRPr="005D4A51">
              <w:rPr>
                <w:bCs/>
                <w:szCs w:val="24"/>
                <w:lang w:val="en-US" w:eastAsia="en-GB"/>
              </w:rPr>
              <w:t xml:space="preserve"> </w:t>
            </w:r>
            <w:r w:rsidRPr="005D4A51">
              <w:rPr>
                <w:bCs/>
                <w:szCs w:val="24"/>
                <w:lang w:val="en-US" w:eastAsia="en-GB"/>
              </w:rPr>
              <w:t>starting date</w:t>
            </w:r>
            <w:r w:rsidR="00E21DBD" w:rsidRPr="005D4A51">
              <w:rPr>
                <w:bCs/>
                <w:szCs w:val="24"/>
                <w:lang w:val="en-US" w:eastAsia="en-GB"/>
              </w:rPr>
              <w:t>:</w:t>
            </w:r>
          </w:p>
          <w:p w14:paraId="324479C0" w14:textId="6E052826" w:rsidR="00E21DBD" w:rsidRPr="005D4A51" w:rsidRDefault="00C75BA4" w:rsidP="00E82667">
            <w:pPr>
              <w:tabs>
                <w:tab w:val="left" w:pos="1697"/>
              </w:tabs>
              <w:ind w:right="-1739"/>
              <w:contextualSpacing/>
              <w:rPr>
                <w:bCs/>
                <w:szCs w:val="24"/>
                <w:lang w:val="en-US" w:eastAsia="en-GB"/>
              </w:rPr>
            </w:pPr>
            <w:r w:rsidRPr="005D4A51">
              <w:rPr>
                <w:bCs/>
                <w:szCs w:val="24"/>
                <w:lang w:val="en-US" w:eastAsia="en-GB"/>
              </w:rPr>
              <w:t>I</w:t>
            </w:r>
            <w:r w:rsidR="00E21DBD" w:rsidRPr="005D4A51">
              <w:rPr>
                <w:bCs/>
                <w:szCs w:val="24"/>
                <w:lang w:val="en-US" w:eastAsia="en-GB"/>
              </w:rPr>
              <w:t>nitial duration:</w:t>
            </w:r>
          </w:p>
          <w:p w14:paraId="07FF8994" w14:textId="77777777" w:rsidR="00E21DBD" w:rsidRPr="005D4A51" w:rsidRDefault="00E21DBD" w:rsidP="00E82667">
            <w:pPr>
              <w:tabs>
                <w:tab w:val="left" w:pos="426"/>
              </w:tabs>
              <w:spacing w:after="0"/>
              <w:contextualSpacing/>
              <w:rPr>
                <w:bCs/>
                <w:szCs w:val="24"/>
                <w:lang w:val="en-IE" w:eastAsia="en-GB"/>
              </w:rPr>
            </w:pPr>
            <w:r w:rsidRPr="005D4A51">
              <w:rPr>
                <w:bCs/>
                <w:szCs w:val="24"/>
                <w:lang w:val="en-US" w:eastAsia="en-GB"/>
              </w:rPr>
              <w:t>Place of secondment:</w:t>
            </w:r>
          </w:p>
        </w:tc>
        <w:tc>
          <w:tcPr>
            <w:tcW w:w="5491" w:type="dxa"/>
          </w:tcPr>
          <w:sdt>
            <w:sdtPr>
              <w:rPr>
                <w:bCs/>
                <w:szCs w:val="24"/>
                <w:lang w:val="en-IE" w:eastAsia="en-GB"/>
              </w:rPr>
              <w:id w:val="226507670"/>
              <w:placeholder>
                <w:docPart w:val="E4139A8A81AD41B0A456F71CC855670B"/>
              </w:placeholder>
            </w:sdtPr>
            <w:sdtEndPr/>
            <w:sdtContent>
              <w:p w14:paraId="714DA989" w14:textId="0F720795" w:rsidR="00E21DBD" w:rsidRPr="005D4A51" w:rsidRDefault="00A57B0D" w:rsidP="00E82667">
                <w:pPr>
                  <w:tabs>
                    <w:tab w:val="left" w:pos="426"/>
                  </w:tabs>
                  <w:spacing w:before="120"/>
                  <w:rPr>
                    <w:bCs/>
                    <w:szCs w:val="24"/>
                    <w:lang w:val="en-IE" w:eastAsia="en-GB"/>
                  </w:rPr>
                </w:pPr>
                <w:r w:rsidRPr="005D4A51">
                  <w:rPr>
                    <w:rStyle w:val="PlaceholderText"/>
                    <w:bCs/>
                    <w:szCs w:val="24"/>
                  </w:rPr>
                  <w:t>Agnieszka SKURATOWICZ</w:t>
                </w:r>
              </w:p>
            </w:sdtContent>
          </w:sdt>
          <w:p w14:paraId="34CF737A" w14:textId="2B8593D3" w:rsidR="00E21DBD" w:rsidRPr="005D4A51" w:rsidRDefault="00C77F80" w:rsidP="00E82667">
            <w:pPr>
              <w:tabs>
                <w:tab w:val="left" w:pos="426"/>
              </w:tabs>
              <w:contextualSpacing/>
              <w:rPr>
                <w:bCs/>
                <w:szCs w:val="24"/>
                <w:lang w:val="en-IE" w:eastAsia="en-GB"/>
              </w:rPr>
            </w:pPr>
            <w:sdt>
              <w:sdtPr>
                <w:rPr>
                  <w:bCs/>
                  <w:szCs w:val="24"/>
                  <w:lang w:val="en-IE" w:eastAsia="en-GB"/>
                </w:rPr>
                <w:id w:val="1175461244"/>
                <w:placeholder>
                  <w:docPart w:val="DefaultPlaceholder_-1854013440"/>
                </w:placeholder>
              </w:sdtPr>
              <w:sdtEndPr/>
              <w:sdtContent>
                <w:r w:rsidR="00A57B0D" w:rsidRPr="005D4A51">
                  <w:rPr>
                    <w:bCs/>
                    <w:szCs w:val="24"/>
                    <w:lang w:val="en-IE" w:eastAsia="en-GB"/>
                  </w:rPr>
                  <w:t>4th</w:t>
                </w:r>
              </w:sdtContent>
            </w:sdt>
            <w:r w:rsidR="00E21DBD" w:rsidRPr="005D4A51">
              <w:rPr>
                <w:bCs/>
                <w:szCs w:val="24"/>
                <w:lang w:val="en-IE" w:eastAsia="en-GB"/>
              </w:rPr>
              <w:t xml:space="preserve"> quarter </w:t>
            </w:r>
            <w:sdt>
              <w:sdtPr>
                <w:rPr>
                  <w:bCs/>
                  <w:szCs w:val="24"/>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57B0D" w:rsidRPr="005D4A51">
                  <w:rPr>
                    <w:bCs/>
                    <w:szCs w:val="24"/>
                    <w:lang w:val="en-IE" w:eastAsia="en-GB"/>
                  </w:rPr>
                  <w:t>2025</w:t>
                </w:r>
              </w:sdtContent>
            </w:sdt>
          </w:p>
          <w:p w14:paraId="158DD156" w14:textId="1B90506F" w:rsidR="00E21DBD" w:rsidRPr="005D4A51" w:rsidRDefault="00C77F80" w:rsidP="00E82667">
            <w:pPr>
              <w:tabs>
                <w:tab w:val="left" w:pos="426"/>
              </w:tabs>
              <w:contextualSpacing/>
              <w:jc w:val="left"/>
              <w:rPr>
                <w:bCs/>
                <w:szCs w:val="24"/>
                <w:lang w:eastAsia="en-GB"/>
              </w:rPr>
            </w:pPr>
            <w:sdt>
              <w:sdtPr>
                <w:rPr>
                  <w:bCs/>
                  <w:szCs w:val="24"/>
                  <w:lang w:val="en-IE" w:eastAsia="en-GB"/>
                </w:rPr>
                <w:id w:val="202528730"/>
                <w:placeholder>
                  <w:docPart w:val="DefaultPlaceholder_-1854013440"/>
                </w:placeholder>
              </w:sdtPr>
              <w:sdtEndPr/>
              <w:sdtContent>
                <w:r w:rsidR="00A424D2" w:rsidRPr="00C77F80">
                  <w:rPr>
                    <w:bCs/>
                    <w:szCs w:val="24"/>
                    <w:lang w:val="en-IE" w:eastAsia="en-GB"/>
                  </w:rPr>
                  <w:t>2</w:t>
                </w:r>
              </w:sdtContent>
            </w:sdt>
            <w:r w:rsidR="00E21DBD" w:rsidRPr="00C77F80">
              <w:rPr>
                <w:bCs/>
                <w:szCs w:val="24"/>
                <w:lang w:val="en-IE" w:eastAsia="en-GB"/>
              </w:rPr>
              <w:t xml:space="preserve"> years</w:t>
            </w:r>
            <w:r w:rsidR="00E21DBD" w:rsidRPr="005D4A51">
              <w:rPr>
                <w:bCs/>
                <w:szCs w:val="24"/>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57B0D" w:rsidRPr="005D4A51">
                  <w:rPr>
                    <w:rFonts w:ascii="Segoe UI Symbol" w:eastAsia="MS Gothic" w:hAnsi="Segoe UI Symbol" w:cs="Segoe UI Symbol"/>
                    <w:bCs/>
                    <w:szCs w:val="24"/>
                    <w:lang w:eastAsia="en-GB"/>
                  </w:rPr>
                  <w:t>☒</w:t>
                </w:r>
              </w:sdtContent>
            </w:sdt>
            <w:r w:rsidR="00E21DBD" w:rsidRPr="005D4A51">
              <w:rPr>
                <w:bCs/>
                <w:szCs w:val="24"/>
                <w:lang w:val="en-IE" w:eastAsia="en-GB"/>
              </w:rPr>
              <w:t xml:space="preserve"> Brussels</w:t>
            </w:r>
            <w:r w:rsidR="00994062" w:rsidRPr="005D4A51">
              <w:rPr>
                <w:bCs/>
                <w:szCs w:val="24"/>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5D4A51">
                  <w:rPr>
                    <w:rFonts w:ascii="Segoe UI Symbol" w:eastAsia="MS Gothic" w:hAnsi="Segoe UI Symbol" w:cs="Segoe UI Symbol"/>
                    <w:bCs/>
                    <w:szCs w:val="24"/>
                    <w:lang w:eastAsia="en-GB"/>
                  </w:rPr>
                  <w:t>☐</w:t>
                </w:r>
              </w:sdtContent>
            </w:sdt>
            <w:r w:rsidR="00E21DBD" w:rsidRPr="005D4A51">
              <w:rPr>
                <w:bCs/>
                <w:szCs w:val="24"/>
                <w:lang w:eastAsia="en-GB"/>
              </w:rPr>
              <w:t xml:space="preserve"> Luxemburg</w:t>
            </w:r>
            <w:r w:rsidR="00994062" w:rsidRPr="005D4A51">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5D4A51">
                  <w:rPr>
                    <w:rFonts w:ascii="Segoe UI Symbol" w:eastAsia="MS Gothic" w:hAnsi="Segoe UI Symbol" w:cs="Segoe UI Symbol"/>
                    <w:bCs/>
                    <w:szCs w:val="24"/>
                    <w:lang w:eastAsia="en-GB"/>
                  </w:rPr>
                  <w:t>☐</w:t>
                </w:r>
              </w:sdtContent>
            </w:sdt>
            <w:r w:rsidR="00E21DBD" w:rsidRPr="005D4A51">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5D4A51">
                  <w:rPr>
                    <w:rStyle w:val="PlaceholderText"/>
                    <w:szCs w:val="24"/>
                  </w:rPr>
                  <w:t>Click or tap here to enter text.</w:t>
                </w:r>
              </w:sdtContent>
            </w:sdt>
          </w:p>
          <w:p w14:paraId="7CA484B0" w14:textId="77777777" w:rsidR="00E21DBD" w:rsidRPr="005D4A51" w:rsidRDefault="00E21DBD" w:rsidP="00E82667">
            <w:pPr>
              <w:tabs>
                <w:tab w:val="left" w:pos="426"/>
              </w:tabs>
              <w:spacing w:before="120" w:after="0"/>
              <w:contextualSpacing/>
              <w:rPr>
                <w:bCs/>
                <w:szCs w:val="24"/>
                <w:lang w:val="en-IE" w:eastAsia="en-GB"/>
              </w:rPr>
            </w:pPr>
          </w:p>
        </w:tc>
      </w:tr>
      <w:tr w:rsidR="00E21DBD" w:rsidRPr="005D4A51" w14:paraId="01F2BC57" w14:textId="77777777" w:rsidTr="0007110E">
        <w:tc>
          <w:tcPr>
            <w:tcW w:w="3111" w:type="dxa"/>
          </w:tcPr>
          <w:p w14:paraId="201A3100" w14:textId="67E5037A" w:rsidR="00E21DBD" w:rsidRPr="005D4A51" w:rsidRDefault="002C49D0" w:rsidP="002C49D0">
            <w:pPr>
              <w:tabs>
                <w:tab w:val="left" w:pos="426"/>
              </w:tabs>
              <w:spacing w:before="180" w:after="0"/>
              <w:rPr>
                <w:bCs/>
                <w:szCs w:val="24"/>
                <w:lang w:val="en-IE" w:eastAsia="en-GB"/>
              </w:rPr>
            </w:pPr>
            <w:bookmarkStart w:id="1" w:name="_Hlk135920176"/>
            <w:r w:rsidRPr="005D4A51">
              <w:rPr>
                <w:bCs/>
                <w:szCs w:val="24"/>
                <w:lang w:val="en-IE" w:eastAsia="en-GB"/>
              </w:rPr>
              <w:t>Type of secondment</w:t>
            </w:r>
          </w:p>
        </w:tc>
        <w:tc>
          <w:tcPr>
            <w:tcW w:w="5491" w:type="dxa"/>
          </w:tcPr>
          <w:p w14:paraId="6B14399A" w14:textId="2C8576FF" w:rsidR="00E21DBD" w:rsidRPr="005D4A51" w:rsidRDefault="008F4BA9" w:rsidP="00E82667">
            <w:pPr>
              <w:tabs>
                <w:tab w:val="left" w:pos="426"/>
              </w:tabs>
              <w:spacing w:before="120"/>
              <w:rPr>
                <w:bCs/>
                <w:szCs w:val="24"/>
                <w:lang w:val="en-IE" w:eastAsia="en-GB"/>
              </w:rPr>
            </w:pPr>
            <w:r w:rsidRPr="005D4A51">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sidRPr="005D4A51">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5D4A51" w14:paraId="539D0BAC" w14:textId="77777777" w:rsidTr="0007110E">
        <w:tc>
          <w:tcPr>
            <w:tcW w:w="8602" w:type="dxa"/>
            <w:gridSpan w:val="2"/>
          </w:tcPr>
          <w:p w14:paraId="582FFE97" w14:textId="38200397" w:rsidR="00E21DBD" w:rsidRPr="005D4A51" w:rsidRDefault="00E21DBD" w:rsidP="00E82667">
            <w:pPr>
              <w:tabs>
                <w:tab w:val="left" w:pos="426"/>
              </w:tabs>
              <w:spacing w:before="120"/>
              <w:rPr>
                <w:bCs/>
                <w:szCs w:val="24"/>
                <w:lang w:val="en-IE" w:eastAsia="en-GB"/>
              </w:rPr>
            </w:pPr>
            <w:r w:rsidRPr="005D4A51">
              <w:rPr>
                <w:bCs/>
                <w:szCs w:val="24"/>
                <w:lang w:val="en-IE" w:eastAsia="en-GB"/>
              </w:rPr>
              <w:t>This vacancy notice is open to</w:t>
            </w:r>
            <w:r w:rsidR="00252050" w:rsidRPr="005D4A51">
              <w:rPr>
                <w:bCs/>
                <w:szCs w:val="24"/>
                <w:lang w:val="en-IE" w:eastAsia="en-GB"/>
              </w:rPr>
              <w:t>:</w:t>
            </w:r>
          </w:p>
          <w:p w14:paraId="4446CE69" w14:textId="7A0735F6" w:rsidR="00E21DBD" w:rsidRPr="005D4A51" w:rsidRDefault="00E82667" w:rsidP="00E21DBD">
            <w:pPr>
              <w:tabs>
                <w:tab w:val="left" w:pos="426"/>
              </w:tabs>
              <w:contextualSpacing/>
              <w:rPr>
                <w:bCs/>
                <w:szCs w:val="24"/>
                <w:lang w:eastAsia="en-GB"/>
              </w:rPr>
            </w:pPr>
            <w:r w:rsidRPr="005D4A51">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Pr="005D4A51" w:rsidRDefault="0040388A" w:rsidP="002C49D0">
            <w:pPr>
              <w:tabs>
                <w:tab w:val="left" w:pos="426"/>
              </w:tabs>
              <w:spacing w:after="120"/>
              <w:ind w:left="567"/>
              <w:rPr>
                <w:bCs/>
                <w:szCs w:val="24"/>
                <w:lang w:eastAsia="en-GB"/>
              </w:rPr>
            </w:pPr>
            <w:r w:rsidRPr="005D4A51">
              <w:rPr>
                <w:bCs/>
                <w:szCs w:val="24"/>
                <w:lang w:eastAsia="en-GB"/>
              </w:rPr>
              <w:t>as well as</w:t>
            </w:r>
          </w:p>
          <w:p w14:paraId="48418475" w14:textId="674B9736" w:rsidR="0040388A" w:rsidRPr="005D4A51" w:rsidRDefault="00C77F8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7C1A88" w:rsidRPr="005D4A51">
                  <w:rPr>
                    <w:rFonts w:ascii="Segoe UI Symbol" w:eastAsia="MS Gothic" w:hAnsi="Segoe UI Symbol" w:cs="Segoe UI Symbol"/>
                    <w:bCs/>
                    <w:szCs w:val="24"/>
                    <w:lang w:eastAsia="en-GB"/>
                  </w:rPr>
                  <w:t>☐</w:t>
                </w:r>
              </w:sdtContent>
            </w:sdt>
            <w:r w:rsidR="0040388A" w:rsidRPr="005D4A51">
              <w:rPr>
                <w:bCs/>
                <w:szCs w:val="24"/>
                <w:lang w:eastAsia="en-GB"/>
              </w:rPr>
              <w:t xml:space="preserve"> The following EFTA countries:</w:t>
            </w:r>
          </w:p>
          <w:p w14:paraId="14835B5E" w14:textId="77777777" w:rsidR="0040388A" w:rsidRPr="005D4A51" w:rsidRDefault="0040388A" w:rsidP="002C49D0">
            <w:pPr>
              <w:tabs>
                <w:tab w:val="left" w:pos="426"/>
              </w:tabs>
              <w:ind w:left="1134"/>
              <w:contextualSpacing/>
              <w:rPr>
                <w:bCs/>
                <w:szCs w:val="24"/>
                <w:lang w:eastAsia="en-GB"/>
              </w:rPr>
            </w:pPr>
            <w:r w:rsidRPr="005D4A51">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5D4A51">
                  <w:rPr>
                    <w:rFonts w:ascii="Segoe UI Symbol" w:eastAsia="MS Gothic" w:hAnsi="Segoe UI Symbol" w:cs="Segoe UI Symbol"/>
                    <w:bCs/>
                    <w:szCs w:val="24"/>
                    <w:lang w:eastAsia="en-GB"/>
                  </w:rPr>
                  <w:t>☐</w:t>
                </w:r>
              </w:sdtContent>
            </w:sdt>
            <w:r w:rsidRPr="005D4A51">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5D4A51">
                  <w:rPr>
                    <w:rFonts w:ascii="Segoe UI Symbol" w:eastAsia="MS Gothic" w:hAnsi="Segoe UI Symbol" w:cs="Segoe UI Symbol"/>
                    <w:bCs/>
                    <w:szCs w:val="24"/>
                    <w:lang w:eastAsia="en-GB"/>
                  </w:rPr>
                  <w:t>☐</w:t>
                </w:r>
              </w:sdtContent>
            </w:sdt>
            <w:r w:rsidRPr="005D4A51">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5D4A51">
                  <w:rPr>
                    <w:rFonts w:ascii="Segoe UI Symbol" w:eastAsia="MS Gothic" w:hAnsi="Segoe UI Symbol" w:cs="Segoe UI Symbol"/>
                    <w:bCs/>
                    <w:szCs w:val="24"/>
                    <w:lang w:eastAsia="en-GB"/>
                  </w:rPr>
                  <w:t>☐</w:t>
                </w:r>
              </w:sdtContent>
            </w:sdt>
            <w:r w:rsidRPr="005D4A51">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5D4A51">
                  <w:rPr>
                    <w:rFonts w:ascii="Segoe UI Symbol" w:eastAsia="MS Gothic" w:hAnsi="Segoe UI Symbol" w:cs="Segoe UI Symbol"/>
                    <w:bCs/>
                    <w:szCs w:val="24"/>
                    <w:lang w:eastAsia="en-GB"/>
                  </w:rPr>
                  <w:t>☐</w:t>
                </w:r>
              </w:sdtContent>
            </w:sdt>
            <w:r w:rsidRPr="005D4A51">
              <w:rPr>
                <w:bCs/>
                <w:szCs w:val="24"/>
                <w:lang w:eastAsia="en-GB"/>
              </w:rPr>
              <w:t xml:space="preserve"> Switzerland</w:t>
            </w:r>
          </w:p>
          <w:p w14:paraId="0E54D6FB" w14:textId="4EF3712C" w:rsidR="0040388A" w:rsidRPr="005D4A51" w:rsidRDefault="00C77F8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5D4A51">
                  <w:rPr>
                    <w:rFonts w:ascii="Segoe UI Symbol" w:eastAsia="MS Gothic" w:hAnsi="Segoe UI Symbol" w:cs="Segoe UI Symbol"/>
                    <w:bCs/>
                    <w:szCs w:val="24"/>
                    <w:lang w:eastAsia="en-GB"/>
                  </w:rPr>
                  <w:t>☐</w:t>
                </w:r>
              </w:sdtContent>
            </w:sdt>
            <w:r w:rsidR="0040388A" w:rsidRPr="005D4A51">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5D4A51">
                  <w:rPr>
                    <w:rStyle w:val="PlaceholderText"/>
                    <w:bCs/>
                    <w:szCs w:val="24"/>
                  </w:rPr>
                  <w:t xml:space="preserve"> ….    </w:t>
                </w:r>
              </w:sdtContent>
            </w:sdt>
          </w:p>
          <w:p w14:paraId="265CD5A1" w14:textId="0FD11D7C" w:rsidR="0040388A" w:rsidRPr="005D4A51" w:rsidRDefault="00C77F8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5D4A51">
                  <w:rPr>
                    <w:rFonts w:ascii="Segoe UI Symbol" w:eastAsia="MS Gothic" w:hAnsi="Segoe UI Symbol" w:cs="Segoe UI Symbol"/>
                    <w:bCs/>
                    <w:szCs w:val="24"/>
                    <w:lang w:eastAsia="en-GB"/>
                  </w:rPr>
                  <w:t>☐</w:t>
                </w:r>
              </w:sdtContent>
            </w:sdt>
            <w:r w:rsidR="0040388A" w:rsidRPr="005D4A51">
              <w:rPr>
                <w:bCs/>
                <w:szCs w:val="24"/>
                <w:lang w:eastAsia="en-GB"/>
              </w:rPr>
              <w:t xml:space="preserve"> The following intergovernmental organisations:</w:t>
            </w:r>
            <w:r w:rsidR="0040388A" w:rsidRPr="005D4A51">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5D4A51">
                  <w:rPr>
                    <w:rStyle w:val="PlaceholderText"/>
                    <w:szCs w:val="24"/>
                  </w:rPr>
                  <w:t xml:space="preserve">  </w:t>
                </w:r>
                <w:r w:rsidR="000F4CD5" w:rsidRPr="005D4A51">
                  <w:rPr>
                    <w:rStyle w:val="PlaceholderText"/>
                    <w:szCs w:val="24"/>
                  </w:rPr>
                  <w:t>…</w:t>
                </w:r>
                <w:r w:rsidR="0040388A" w:rsidRPr="005D4A51">
                  <w:rPr>
                    <w:rStyle w:val="PlaceholderText"/>
                    <w:szCs w:val="24"/>
                  </w:rPr>
                  <w:t xml:space="preserve">  </w:t>
                </w:r>
              </w:sdtContent>
            </w:sdt>
          </w:p>
          <w:p w14:paraId="195D93C2" w14:textId="57187952" w:rsidR="0040388A" w:rsidRPr="005D4A51" w:rsidRDefault="0040388A" w:rsidP="00E21DBD">
            <w:pPr>
              <w:tabs>
                <w:tab w:val="left" w:pos="426"/>
              </w:tabs>
              <w:contextualSpacing/>
              <w:rPr>
                <w:bCs/>
                <w:szCs w:val="24"/>
                <w:lang w:eastAsia="en-GB"/>
              </w:rPr>
            </w:pPr>
          </w:p>
          <w:p w14:paraId="6CECCDB8" w14:textId="6D794488" w:rsidR="00E21DBD" w:rsidRPr="005D4A51" w:rsidRDefault="00E82667" w:rsidP="00252050">
            <w:pPr>
              <w:tabs>
                <w:tab w:val="left" w:pos="426"/>
              </w:tabs>
              <w:rPr>
                <w:bCs/>
                <w:szCs w:val="24"/>
                <w:lang w:val="en-IE" w:eastAsia="en-GB"/>
              </w:rPr>
            </w:pPr>
            <w:r w:rsidRPr="005D4A51">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5D4A51">
              <w:rPr>
                <w:bCs/>
                <w:szCs w:val="24"/>
                <w:lang w:eastAsia="en-GB"/>
              </w:rPr>
              <w:t xml:space="preserve"> </w:t>
            </w:r>
          </w:p>
        </w:tc>
      </w:tr>
      <w:tr w:rsidR="00DF1E49" w:rsidRPr="005D4A51" w14:paraId="4E10CC7A" w14:textId="77777777" w:rsidTr="0007110E">
        <w:tc>
          <w:tcPr>
            <w:tcW w:w="3111" w:type="dxa"/>
          </w:tcPr>
          <w:p w14:paraId="4B77822C" w14:textId="5EFC4255" w:rsidR="00DF1E49" w:rsidRPr="005D4A51" w:rsidRDefault="00DF1E49" w:rsidP="002C49D0">
            <w:pPr>
              <w:tabs>
                <w:tab w:val="left" w:pos="426"/>
              </w:tabs>
              <w:spacing w:before="180"/>
              <w:rPr>
                <w:bCs/>
                <w:szCs w:val="24"/>
                <w:lang w:val="en-IE" w:eastAsia="en-GB"/>
              </w:rPr>
            </w:pPr>
            <w:r w:rsidRPr="005D4A51">
              <w:rPr>
                <w:bCs/>
                <w:szCs w:val="24"/>
                <w:lang w:val="en-IE" w:eastAsia="en-GB"/>
              </w:rPr>
              <w:t>Deadline for applications</w:t>
            </w:r>
          </w:p>
        </w:tc>
        <w:tc>
          <w:tcPr>
            <w:tcW w:w="5491" w:type="dxa"/>
          </w:tcPr>
          <w:p w14:paraId="240262F4" w14:textId="40BE213B" w:rsidR="00DF1E49" w:rsidRPr="005D4A51" w:rsidRDefault="00E82667" w:rsidP="00E82667">
            <w:pPr>
              <w:tabs>
                <w:tab w:val="left" w:pos="426"/>
              </w:tabs>
              <w:spacing w:before="120" w:after="120"/>
              <w:rPr>
                <w:bCs/>
                <w:szCs w:val="24"/>
                <w:lang w:eastAsia="en-GB"/>
              </w:rPr>
            </w:pPr>
            <w:r w:rsidRPr="005D4A51">
              <w:rPr>
                <w:bCs/>
                <w:lang w:eastAsia="en-GB"/>
              </w:rPr>
              <w:object w:dxaOrig="225" w:dyaOrig="225" w14:anchorId="51A1B371">
                <v:shape id="_x0000_i1045" type="#_x0000_t75" style="width:108pt;height:21.6pt" o:ole="">
                  <v:imagedata r:id="rId23" o:title=""/>
                </v:shape>
                <w:control r:id="rId24" w:name="OptionButton2" w:shapeid="_x0000_i1045"/>
              </w:object>
            </w:r>
            <w:r w:rsidRPr="005D4A51">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9F852E1" w:rsidR="002C13C3" w:rsidRPr="005D4A51" w:rsidRDefault="002C13C3" w:rsidP="00E82667">
            <w:pPr>
              <w:tabs>
                <w:tab w:val="left" w:pos="426"/>
              </w:tabs>
              <w:spacing w:before="120" w:after="120"/>
              <w:rPr>
                <w:bCs/>
                <w:szCs w:val="24"/>
                <w:lang w:val="en-IE" w:eastAsia="en-GB"/>
              </w:rPr>
            </w:pPr>
            <w:r w:rsidRPr="005D4A51">
              <w:rPr>
                <w:bCs/>
                <w:szCs w:val="24"/>
                <w:lang w:eastAsia="en-GB"/>
              </w:rPr>
              <w:t xml:space="preserve">Latest application date: </w:t>
            </w:r>
            <w:sdt>
              <w:sdtPr>
                <w:rPr>
                  <w:bCs/>
                  <w:szCs w:val="24"/>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A76F85">
                  <w:rPr>
                    <w:bCs/>
                    <w:szCs w:val="24"/>
                    <w:lang w:val="fr-BE" w:eastAsia="en-GB"/>
                  </w:rPr>
                  <w:t>25-07</w:t>
                </w:r>
                <w:r w:rsidR="00CD7B30" w:rsidRPr="005D4A51">
                  <w:rPr>
                    <w:bCs/>
                    <w:szCs w:val="24"/>
                    <w:lang w:val="fr-BE" w:eastAsia="en-GB"/>
                  </w:rPr>
                  <w:t>-2025</w:t>
                </w:r>
              </w:sdtContent>
            </w:sdt>
          </w:p>
        </w:tc>
      </w:tr>
      <w:bookmarkEnd w:id="0"/>
      <w:bookmarkEnd w:id="1"/>
    </w:tbl>
    <w:p w14:paraId="4AD59AD4" w14:textId="77777777" w:rsidR="00E21DBD" w:rsidRPr="005D4A51" w:rsidRDefault="00E21DBD" w:rsidP="00E21DBD">
      <w:pPr>
        <w:tabs>
          <w:tab w:val="left" w:pos="426"/>
        </w:tabs>
        <w:spacing w:after="0"/>
        <w:rPr>
          <w:b/>
          <w:szCs w:val="24"/>
          <w:lang w:val="en-IE" w:eastAsia="en-GB"/>
        </w:rPr>
      </w:pPr>
    </w:p>
    <w:p w14:paraId="7FA18C95" w14:textId="77777777" w:rsidR="00E21DBD" w:rsidRPr="005D4A51" w:rsidRDefault="00E21DBD" w:rsidP="00E21DBD">
      <w:pPr>
        <w:tabs>
          <w:tab w:val="left" w:pos="426"/>
        </w:tabs>
        <w:spacing w:after="0"/>
        <w:rPr>
          <w:b/>
          <w:szCs w:val="24"/>
          <w:lang w:val="en-IE" w:eastAsia="en-GB"/>
        </w:rPr>
      </w:pPr>
    </w:p>
    <w:p w14:paraId="739B1A99" w14:textId="26B4FBDA" w:rsidR="00E21DBD" w:rsidRPr="005D4A51" w:rsidRDefault="003E50A4" w:rsidP="00994062">
      <w:pPr>
        <w:pStyle w:val="ListNumber"/>
        <w:numPr>
          <w:ilvl w:val="0"/>
          <w:numId w:val="0"/>
        </w:numPr>
        <w:ind w:left="709" w:hanging="709"/>
        <w:rPr>
          <w:szCs w:val="24"/>
          <w:lang w:eastAsia="en-GB"/>
        </w:rPr>
      </w:pPr>
      <w:bookmarkStart w:id="2" w:name="_Hlk132129090"/>
      <w:r w:rsidRPr="005D4A51">
        <w:rPr>
          <w:b/>
          <w:bCs/>
          <w:szCs w:val="24"/>
          <w:lang w:eastAsia="en-GB"/>
        </w:rPr>
        <w:t>Entity</w:t>
      </w:r>
      <w:r w:rsidR="00E21DBD" w:rsidRPr="005D4A51">
        <w:rPr>
          <w:b/>
          <w:bCs/>
          <w:szCs w:val="24"/>
          <w:lang w:eastAsia="en-GB"/>
        </w:rPr>
        <w:t xml:space="preserve"> Presentation (We are)</w:t>
      </w:r>
    </w:p>
    <w:sdt>
      <w:sdtPr>
        <w:rPr>
          <w:szCs w:val="24"/>
          <w:lang w:val="en-US" w:eastAsia="en-GB"/>
        </w:rPr>
        <w:id w:val="1822233941"/>
        <w:placeholder>
          <w:docPart w:val="A1D7C4E93E5D41968C9784C962AACA55"/>
        </w:placeholder>
      </w:sdtPr>
      <w:sdtEndPr/>
      <w:sdtContent>
        <w:p w14:paraId="330C3D1A" w14:textId="7C253411" w:rsidR="00C91121" w:rsidRPr="00C91121" w:rsidRDefault="00C91121" w:rsidP="00C91121">
          <w:pPr>
            <w:rPr>
              <w:szCs w:val="24"/>
              <w:lang w:val="en-US" w:eastAsia="en-GB"/>
            </w:rPr>
          </w:pPr>
          <w:r w:rsidRPr="00C91121">
            <w:rPr>
              <w:szCs w:val="24"/>
              <w:lang w:val="en-US" w:eastAsia="en-GB"/>
            </w:rPr>
            <w:t xml:space="preserve">The Directorate General for International Partnerships (INTPA) mission is to contribute – in the context of the European Union’s external relations – to sustainable development, the eradication of poverty, peace and the protection of human rights, through international </w:t>
          </w:r>
          <w:r w:rsidRPr="00C91121">
            <w:rPr>
              <w:szCs w:val="24"/>
              <w:lang w:val="en-US" w:eastAsia="en-GB"/>
            </w:rPr>
            <w:lastRenderedPageBreak/>
            <w:t xml:space="preserve">partnerships that uphold and promote European values and interests. It is responsible for designing EU external action policies and for the implementation of the Commission's external action Instruments. </w:t>
          </w:r>
        </w:p>
        <w:p w14:paraId="0A0CEE26" w14:textId="3A4B72B4" w:rsidR="00C91121" w:rsidRPr="00C91121" w:rsidRDefault="00C91121" w:rsidP="00C91121">
          <w:pPr>
            <w:rPr>
              <w:szCs w:val="24"/>
              <w:lang w:val="en-US" w:eastAsia="en-GB"/>
            </w:rPr>
          </w:pPr>
          <w:r w:rsidRPr="00C91121">
            <w:rPr>
              <w:szCs w:val="24"/>
              <w:lang w:val="en-US" w:eastAsia="en-GB"/>
            </w:rPr>
            <w:t xml:space="preserve">INTPA’s Unit G3 is part of Directorate G: Human Development, Migration, Governance and Peace. </w:t>
          </w:r>
        </w:p>
        <w:p w14:paraId="2CC6B4A9" w14:textId="7B7C270C" w:rsidR="00C91121" w:rsidRPr="00C91121" w:rsidRDefault="00C91121" w:rsidP="00C91121">
          <w:pPr>
            <w:rPr>
              <w:szCs w:val="24"/>
              <w:lang w:val="en-US" w:eastAsia="en-GB"/>
            </w:rPr>
          </w:pPr>
          <w:r w:rsidRPr="00C91121">
            <w:rPr>
              <w:szCs w:val="24"/>
              <w:lang w:val="en-US" w:eastAsia="en-GB"/>
            </w:rPr>
            <w:t xml:space="preserve">The Unit operates as a </w:t>
          </w:r>
          <w:proofErr w:type="spellStart"/>
          <w:r w:rsidRPr="00C91121">
            <w:rPr>
              <w:szCs w:val="24"/>
              <w:lang w:val="en-US" w:eastAsia="en-GB"/>
            </w:rPr>
            <w:t>centre</w:t>
          </w:r>
          <w:proofErr w:type="spellEnd"/>
          <w:r w:rsidRPr="00C91121">
            <w:rPr>
              <w:szCs w:val="24"/>
              <w:lang w:val="en-US" w:eastAsia="en-GB"/>
            </w:rPr>
            <w:t xml:space="preserve"> of expertise for cooperation in the areas of Youth, Education and Research, and Culture. The Unit is responsible for coordinating INTPA’s work designing and implementing external policies in these areas, identifying and formulating EU actions, and supporting capacity building in EU delegations. </w:t>
          </w:r>
        </w:p>
        <w:p w14:paraId="59DD0438" w14:textId="5E0D70B7" w:rsidR="00E21DBD" w:rsidRPr="005D4A51" w:rsidRDefault="00C91121" w:rsidP="00C91121">
          <w:pPr>
            <w:rPr>
              <w:szCs w:val="24"/>
              <w:lang w:val="en-US" w:eastAsia="en-GB"/>
            </w:rPr>
          </w:pPr>
          <w:r w:rsidRPr="00C91121">
            <w:rPr>
              <w:szCs w:val="24"/>
              <w:lang w:val="en-US" w:eastAsia="en-GB"/>
            </w:rPr>
            <w:t>The Unit is working closely with other INTPA services and with other Commission DGs (notably EAC and RTD), the EEAS, EU Member States and other stakeholders to ensure policy coherence and the integration of the external dimension of internal policies.</w:t>
          </w:r>
        </w:p>
      </w:sdtContent>
    </w:sdt>
    <w:p w14:paraId="69459484" w14:textId="77777777" w:rsidR="002B3CBF" w:rsidRPr="005D4A51" w:rsidRDefault="002B3CBF" w:rsidP="00994062">
      <w:pPr>
        <w:pStyle w:val="ListNumber"/>
        <w:numPr>
          <w:ilvl w:val="0"/>
          <w:numId w:val="0"/>
        </w:numPr>
        <w:ind w:left="709" w:hanging="709"/>
        <w:rPr>
          <w:b/>
          <w:bCs/>
          <w:szCs w:val="24"/>
          <w:lang w:eastAsia="en-GB"/>
        </w:rPr>
      </w:pPr>
    </w:p>
    <w:p w14:paraId="50617C66" w14:textId="3928B21B" w:rsidR="00E21DBD" w:rsidRPr="005D4A51" w:rsidRDefault="00E21DBD" w:rsidP="00994062">
      <w:pPr>
        <w:pStyle w:val="ListNumber"/>
        <w:numPr>
          <w:ilvl w:val="0"/>
          <w:numId w:val="0"/>
        </w:numPr>
        <w:ind w:left="709" w:hanging="709"/>
        <w:rPr>
          <w:szCs w:val="24"/>
          <w:lang w:eastAsia="en-GB"/>
        </w:rPr>
      </w:pPr>
      <w:r w:rsidRPr="005D4A51">
        <w:rPr>
          <w:b/>
          <w:bCs/>
          <w:szCs w:val="24"/>
          <w:lang w:eastAsia="en-GB"/>
        </w:rPr>
        <w:t>Job Presentation (We propose)</w:t>
      </w:r>
    </w:p>
    <w:sdt>
      <w:sdtPr>
        <w:rPr>
          <w:rFonts w:asciiTheme="minorHAnsi" w:eastAsiaTheme="minorHAnsi" w:hAnsiTheme="minorHAnsi" w:cstheme="minorBidi"/>
          <w:sz w:val="22"/>
          <w:szCs w:val="24"/>
          <w:lang w:val="en-US" w:eastAsia="en-GB"/>
        </w:rPr>
        <w:id w:val="-723136291"/>
        <w:placeholder>
          <w:docPart w:val="84FB87486BC94E5EB76E972E1BD8265B"/>
        </w:placeholder>
      </w:sdtPr>
      <w:sdtEndPr>
        <w:rPr>
          <w:lang w:val="fr-BE" w:eastAsia="en-US"/>
        </w:rPr>
      </w:sdtEndPr>
      <w:sdtContent>
        <w:p w14:paraId="231E2A3C" w14:textId="08E91682" w:rsidR="00AD0784" w:rsidRPr="005D4A51" w:rsidRDefault="00AD0784" w:rsidP="00493D99">
          <w:pPr>
            <w:rPr>
              <w:szCs w:val="24"/>
            </w:rPr>
          </w:pPr>
          <w:r w:rsidRPr="005D4A51">
            <w:rPr>
              <w:szCs w:val="24"/>
            </w:rPr>
            <w:t xml:space="preserve">We propose an interesting and diverse policy role in a unit which plays a key role in embedding human capital development in the roll out of the Global Gateway and its 360 degree </w:t>
          </w:r>
          <w:proofErr w:type="gramStart"/>
          <w:r w:rsidRPr="005D4A51">
            <w:rPr>
              <w:szCs w:val="24"/>
            </w:rPr>
            <w:t>approach,</w:t>
          </w:r>
          <w:r w:rsidR="00E20933">
            <w:rPr>
              <w:szCs w:val="24"/>
            </w:rPr>
            <w:t xml:space="preserve"> </w:t>
          </w:r>
          <w:r w:rsidRPr="005D4A51">
            <w:rPr>
              <w:szCs w:val="24"/>
            </w:rPr>
            <w:t>and</w:t>
          </w:r>
          <w:proofErr w:type="gramEnd"/>
          <w:r w:rsidRPr="005D4A51">
            <w:rPr>
              <w:szCs w:val="24"/>
            </w:rPr>
            <w:t xml:space="preserve"> building a Team Europe approach in particular on skills development. The post holder would be expected to:</w:t>
          </w:r>
        </w:p>
        <w:p w14:paraId="57470C13" w14:textId="284FEC40" w:rsidR="00AD0784" w:rsidRPr="005D4A51" w:rsidRDefault="005D4A51" w:rsidP="00493D9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GB"/>
            </w:rPr>
            <w:t>U</w:t>
          </w:r>
          <w:r w:rsidR="00A0537D" w:rsidRPr="005D4A51">
            <w:rPr>
              <w:rFonts w:ascii="Times New Roman" w:hAnsi="Times New Roman" w:cs="Times New Roman"/>
              <w:sz w:val="24"/>
              <w:szCs w:val="24"/>
              <w:lang w:val="en-IE"/>
            </w:rPr>
            <w:t>sing and analysing quantitative and qualitative evidence and data</w:t>
          </w:r>
          <w:r>
            <w:rPr>
              <w:rFonts w:ascii="Times New Roman" w:hAnsi="Times New Roman" w:cs="Times New Roman"/>
              <w:sz w:val="24"/>
              <w:szCs w:val="24"/>
              <w:lang w:val="en-IE"/>
            </w:rPr>
            <w:t xml:space="preserve">, </w:t>
          </w:r>
          <w:r w:rsidR="00A0537D" w:rsidRPr="005D4A51">
            <w:rPr>
              <w:rFonts w:ascii="Times New Roman" w:hAnsi="Times New Roman" w:cs="Times New Roman"/>
              <w:sz w:val="24"/>
              <w:szCs w:val="24"/>
              <w:lang w:val="en-IE"/>
            </w:rPr>
            <w:t>contribute to policy development in education and training, lifelong learning, labour markets and skills matching.</w:t>
          </w:r>
        </w:p>
        <w:p w14:paraId="5BA70B4B" w14:textId="0EE7B3A9" w:rsidR="00AD0784"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 xml:space="preserve">Promote the coherence of human capital development initiatives with </w:t>
          </w:r>
          <w:r w:rsidR="004B6333">
            <w:rPr>
              <w:rFonts w:ascii="Times New Roman" w:hAnsi="Times New Roman" w:cs="Times New Roman"/>
              <w:sz w:val="24"/>
              <w:szCs w:val="24"/>
              <w:lang w:val="en-IE"/>
            </w:rPr>
            <w:t xml:space="preserve">investment </w:t>
          </w:r>
          <w:r w:rsidRPr="005D4A51">
            <w:rPr>
              <w:rFonts w:ascii="Times New Roman" w:hAnsi="Times New Roman" w:cs="Times New Roman"/>
              <w:sz w:val="24"/>
              <w:szCs w:val="24"/>
              <w:lang w:val="en-IE"/>
            </w:rPr>
            <w:t>initiatives at global, regional and country level and embed human capital development in the Global Gateway Strategy. This includes contributing to defining relevant Team Europe Initiatives.</w:t>
          </w:r>
        </w:p>
        <w:p w14:paraId="326926A5" w14:textId="5908C64C" w:rsidR="00AD0784"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Ensure the integration of cross-cutting aspects (rights-based approach, gender, environment/climate change</w:t>
          </w:r>
          <w:r w:rsidR="00A0537D" w:rsidRPr="005D4A51">
            <w:rPr>
              <w:rFonts w:ascii="Times New Roman" w:hAnsi="Times New Roman" w:cs="Times New Roman"/>
              <w:sz w:val="24"/>
              <w:szCs w:val="24"/>
              <w:lang w:val="en-IE"/>
            </w:rPr>
            <w:t>, digitalisation</w:t>
          </w:r>
          <w:r w:rsidRPr="005D4A51">
            <w:rPr>
              <w:rFonts w:ascii="Times New Roman" w:hAnsi="Times New Roman" w:cs="Times New Roman"/>
              <w:sz w:val="24"/>
              <w:szCs w:val="24"/>
              <w:lang w:val="en-IE"/>
            </w:rPr>
            <w:t xml:space="preserve">) and prioritise actions benefitting </w:t>
          </w:r>
          <w:r w:rsidR="00A0537D" w:rsidRPr="005D4A51">
            <w:rPr>
              <w:rFonts w:ascii="Times New Roman" w:hAnsi="Times New Roman" w:cs="Times New Roman"/>
              <w:sz w:val="24"/>
              <w:szCs w:val="24"/>
              <w:lang w:val="en-IE"/>
            </w:rPr>
            <w:t xml:space="preserve">women and </w:t>
          </w:r>
          <w:r w:rsidRPr="005D4A51">
            <w:rPr>
              <w:rFonts w:ascii="Times New Roman" w:hAnsi="Times New Roman" w:cs="Times New Roman"/>
              <w:sz w:val="24"/>
              <w:szCs w:val="24"/>
              <w:lang w:val="en-IE"/>
            </w:rPr>
            <w:t>youth.</w:t>
          </w:r>
        </w:p>
        <w:p w14:paraId="06FC5F16" w14:textId="2E219087" w:rsidR="00AD0784"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 xml:space="preserve">Contribute to strengthening collaboration and coordination with other services of the Commission </w:t>
          </w:r>
          <w:r w:rsidR="004B6333">
            <w:rPr>
              <w:rFonts w:ascii="Times New Roman" w:hAnsi="Times New Roman" w:cs="Times New Roman"/>
              <w:sz w:val="24"/>
              <w:szCs w:val="24"/>
              <w:lang w:val="en-IE"/>
            </w:rPr>
            <w:t>(</w:t>
          </w:r>
          <w:proofErr w:type="gramStart"/>
          <w:r w:rsidR="004B6333">
            <w:rPr>
              <w:rFonts w:ascii="Times New Roman" w:hAnsi="Times New Roman" w:cs="Times New Roman"/>
              <w:sz w:val="24"/>
              <w:szCs w:val="24"/>
              <w:lang w:val="en-IE"/>
            </w:rPr>
            <w:t>in particular DGs ENEST</w:t>
          </w:r>
          <w:proofErr w:type="gramEnd"/>
          <w:r w:rsidR="004B6333">
            <w:rPr>
              <w:rFonts w:ascii="Times New Roman" w:hAnsi="Times New Roman" w:cs="Times New Roman"/>
              <w:sz w:val="24"/>
              <w:szCs w:val="24"/>
              <w:lang w:val="en-IE"/>
            </w:rPr>
            <w:t xml:space="preserve">, MENA, EMPL, EAC) </w:t>
          </w:r>
          <w:r w:rsidRPr="005D4A51">
            <w:rPr>
              <w:rFonts w:ascii="Times New Roman" w:hAnsi="Times New Roman" w:cs="Times New Roman"/>
              <w:sz w:val="24"/>
              <w:szCs w:val="24"/>
              <w:lang w:val="en-IE"/>
            </w:rPr>
            <w:t>and EEAS</w:t>
          </w:r>
          <w:r w:rsidR="00663629">
            <w:rPr>
              <w:rFonts w:ascii="Times New Roman" w:hAnsi="Times New Roman" w:cs="Times New Roman"/>
              <w:sz w:val="24"/>
              <w:szCs w:val="24"/>
              <w:lang w:val="en-IE"/>
            </w:rPr>
            <w:t>, as well as with a range of stakeholders from academia and the private sector</w:t>
          </w:r>
          <w:r w:rsidRPr="005D4A51">
            <w:rPr>
              <w:rFonts w:ascii="Times New Roman" w:hAnsi="Times New Roman" w:cs="Times New Roman"/>
              <w:sz w:val="24"/>
              <w:szCs w:val="24"/>
              <w:lang w:val="en-IE"/>
            </w:rPr>
            <w:t xml:space="preserve"> on human capital development; identify and share best practices and facilitate the exchange of experiences.</w:t>
          </w:r>
        </w:p>
        <w:p w14:paraId="1AD88BFD" w14:textId="29232F9C" w:rsidR="00AD0784" w:rsidRPr="005D4A51" w:rsidRDefault="004B6333" w:rsidP="00493D9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Contribute to</w:t>
          </w:r>
          <w:r w:rsidR="00AD0784" w:rsidRPr="005D4A51">
            <w:rPr>
              <w:rFonts w:ascii="Times New Roman" w:hAnsi="Times New Roman" w:cs="Times New Roman"/>
              <w:sz w:val="24"/>
              <w:szCs w:val="24"/>
              <w:lang w:val="en-IE"/>
            </w:rPr>
            <w:t xml:space="preserve"> relevant inter-institutional coordination, negotiation, international meetings, conferences and seminars.</w:t>
          </w:r>
        </w:p>
        <w:p w14:paraId="0D4D00E1" w14:textId="26DF0A75" w:rsidR="004E3BD2"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Contribute to</w:t>
          </w:r>
          <w:r w:rsidR="004E3BD2" w:rsidRPr="005D4A51">
            <w:rPr>
              <w:rFonts w:ascii="Times New Roman" w:hAnsi="Times New Roman" w:cs="Times New Roman"/>
              <w:sz w:val="24"/>
              <w:szCs w:val="24"/>
              <w:lang w:val="en-IE"/>
            </w:rPr>
            <w:t xml:space="preserve"> sharing knowledge and engaging stakeholders using innovative methods, including facilitating events, animating or contributing to established and new networks.</w:t>
          </w:r>
        </w:p>
        <w:p w14:paraId="4E1951B2" w14:textId="666B55D6" w:rsidR="00AD0784" w:rsidRPr="005D4A51" w:rsidRDefault="004E3BD2"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 xml:space="preserve">Generate advice </w:t>
          </w:r>
          <w:r w:rsidR="005D4A51">
            <w:rPr>
              <w:rFonts w:ascii="Times New Roman" w:hAnsi="Times New Roman" w:cs="Times New Roman"/>
              <w:sz w:val="24"/>
              <w:szCs w:val="24"/>
              <w:lang w:val="en-IE"/>
            </w:rPr>
            <w:t xml:space="preserve">and prepare </w:t>
          </w:r>
          <w:r w:rsidR="005D4A51" w:rsidRPr="005D4A51">
            <w:rPr>
              <w:rFonts w:ascii="Times New Roman" w:hAnsi="Times New Roman" w:cs="Times New Roman"/>
              <w:sz w:val="24"/>
              <w:szCs w:val="24"/>
              <w:lang w:val="en-IE"/>
            </w:rPr>
            <w:t xml:space="preserve">practical guidelines </w:t>
          </w:r>
          <w:r w:rsidRPr="005D4A51">
            <w:rPr>
              <w:rFonts w:ascii="Times New Roman" w:hAnsi="Times New Roman" w:cs="Times New Roman"/>
              <w:sz w:val="24"/>
              <w:szCs w:val="24"/>
              <w:lang w:val="en-IE"/>
            </w:rPr>
            <w:t>in the areas of education and training, labour market and skills policies, and investment in both public and private sector education and training development</w:t>
          </w:r>
          <w:r w:rsidR="004B6333">
            <w:rPr>
              <w:rFonts w:ascii="Times New Roman" w:hAnsi="Times New Roman" w:cs="Times New Roman"/>
              <w:sz w:val="24"/>
              <w:szCs w:val="24"/>
              <w:lang w:val="en-IE"/>
            </w:rPr>
            <w:t xml:space="preserve"> and implementation</w:t>
          </w:r>
          <w:r w:rsidR="00AD0784" w:rsidRPr="005D4A51">
            <w:rPr>
              <w:rFonts w:ascii="Times New Roman" w:hAnsi="Times New Roman" w:cs="Times New Roman"/>
              <w:sz w:val="24"/>
              <w:szCs w:val="24"/>
              <w:lang w:val="en-IE"/>
            </w:rPr>
            <w:t>.</w:t>
          </w:r>
        </w:p>
        <w:p w14:paraId="3C5FFE08" w14:textId="16A91226" w:rsidR="00AD0784" w:rsidRPr="005D4A51" w:rsidRDefault="004B6333" w:rsidP="00493D9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w:t>
          </w:r>
          <w:r w:rsidR="00AD0784" w:rsidRPr="005D4A51">
            <w:rPr>
              <w:rFonts w:ascii="Times New Roman" w:hAnsi="Times New Roman" w:cs="Times New Roman"/>
              <w:sz w:val="24"/>
              <w:szCs w:val="24"/>
              <w:lang w:val="en-IE"/>
            </w:rPr>
            <w:t xml:space="preserve">programme / project design and preparation (plus required studies) and ensure that all the necessary conditions (institutional, budgetary, logistical, </w:t>
          </w:r>
          <w:r w:rsidR="00AD0784" w:rsidRPr="005D4A51">
            <w:rPr>
              <w:rFonts w:ascii="Times New Roman" w:hAnsi="Times New Roman" w:cs="Times New Roman"/>
              <w:sz w:val="24"/>
              <w:szCs w:val="24"/>
              <w:lang w:val="en-IE"/>
            </w:rPr>
            <w:lastRenderedPageBreak/>
            <w:t>etc.) are met when launching the programme / projects. This includes calls for tender, call for proposals, contracts and subventions conventions prepared by the unit.</w:t>
          </w:r>
        </w:p>
        <w:p w14:paraId="49A14B54" w14:textId="77777777" w:rsidR="00AD0784" w:rsidRPr="005D4A51" w:rsidRDefault="00AD0784" w:rsidP="00493D99">
          <w:pPr>
            <w:pStyle w:val="ListParagraph"/>
            <w:numPr>
              <w:ilvl w:val="0"/>
              <w:numId w:val="34"/>
            </w:numPr>
            <w:spacing w:after="160" w:line="259" w:lineRule="auto"/>
            <w:jc w:val="both"/>
            <w:rPr>
              <w:rFonts w:ascii="Times New Roman" w:hAnsi="Times New Roman" w:cs="Times New Roman"/>
              <w:sz w:val="24"/>
              <w:szCs w:val="24"/>
              <w:lang w:val="en-IE"/>
            </w:rPr>
          </w:pPr>
          <w:r w:rsidRPr="005D4A51">
            <w:rPr>
              <w:rFonts w:ascii="Times New Roman" w:hAnsi="Times New Roman" w:cs="Times New Roman"/>
              <w:sz w:val="24"/>
              <w:szCs w:val="24"/>
              <w:lang w:val="en-IE"/>
            </w:rPr>
            <w:t>Contribute to result-oriented monitoring and assessment of the impact and contribute to the development of criteria and instruments for monitoring and assessment of impact.</w:t>
          </w:r>
        </w:p>
        <w:p w14:paraId="46EE3E07" w14:textId="4420CF1A" w:rsidR="00E21DBD" w:rsidRPr="005D4A51" w:rsidRDefault="001B0599" w:rsidP="00493D9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w:t>
          </w:r>
          <w:r w:rsidR="00AD0784" w:rsidRPr="005D4A51">
            <w:rPr>
              <w:rFonts w:ascii="Times New Roman" w:hAnsi="Times New Roman" w:cs="Times New Roman"/>
              <w:sz w:val="24"/>
              <w:szCs w:val="24"/>
              <w:lang w:val="en-IE"/>
            </w:rPr>
            <w:t>briefings, speaking points, analyses, concepts, positions on employment with a focus on human capital development.</w:t>
          </w:r>
        </w:p>
      </w:sdtContent>
    </w:sdt>
    <w:p w14:paraId="433AC71A" w14:textId="77777777" w:rsidR="002B3CBF" w:rsidRPr="005D4A51" w:rsidRDefault="002B3CBF" w:rsidP="00493D99">
      <w:pPr>
        <w:pStyle w:val="ListNumber"/>
        <w:numPr>
          <w:ilvl w:val="0"/>
          <w:numId w:val="0"/>
        </w:numPr>
        <w:ind w:left="709" w:hanging="709"/>
        <w:rPr>
          <w:b/>
          <w:bCs/>
          <w:szCs w:val="24"/>
          <w:lang w:eastAsia="en-GB"/>
        </w:rPr>
      </w:pPr>
    </w:p>
    <w:p w14:paraId="58E0FD96" w14:textId="2D5F7C92" w:rsidR="00E21DBD" w:rsidRPr="005D4A51" w:rsidRDefault="00E21DBD" w:rsidP="00994062">
      <w:pPr>
        <w:pStyle w:val="ListNumber"/>
        <w:numPr>
          <w:ilvl w:val="0"/>
          <w:numId w:val="0"/>
        </w:numPr>
        <w:ind w:left="709" w:hanging="709"/>
        <w:rPr>
          <w:szCs w:val="24"/>
          <w:lang w:eastAsia="en-GB"/>
        </w:rPr>
      </w:pPr>
      <w:r w:rsidRPr="005D4A51">
        <w:rPr>
          <w:b/>
          <w:bCs/>
          <w:szCs w:val="24"/>
          <w:lang w:eastAsia="en-GB"/>
        </w:rPr>
        <w:t>Jobholder Profile (We look for)</w:t>
      </w:r>
    </w:p>
    <w:sdt>
      <w:sdtPr>
        <w:rPr>
          <w:rFonts w:asciiTheme="minorHAnsi" w:eastAsiaTheme="minorHAnsi" w:hAnsiTheme="minorHAnsi" w:cstheme="minorBidi"/>
          <w:sz w:val="22"/>
          <w:szCs w:val="22"/>
          <w:lang w:val="en-IE" w:eastAsia="en-US"/>
        </w:rPr>
        <w:id w:val="-209197804"/>
        <w:placeholder>
          <w:docPart w:val="D53C757808094631B3D30FCCF370CC97"/>
        </w:placeholder>
      </w:sdtPr>
      <w:sdtEndPr>
        <w:rPr>
          <w:szCs w:val="24"/>
        </w:rPr>
      </w:sdtEndPr>
      <w:sdtContent>
        <w:p w14:paraId="15CF49C0" w14:textId="468CBBDF" w:rsidR="00F2519A" w:rsidRPr="00EA54E4" w:rsidRDefault="00F2519A" w:rsidP="00663629">
          <w:pPr>
            <w:spacing w:after="160" w:line="259" w:lineRule="auto"/>
            <w:rPr>
              <w:szCs w:val="24"/>
              <w:lang w:val="en-IE"/>
            </w:rPr>
          </w:pPr>
          <w:r w:rsidRPr="00EA54E4">
            <w:rPr>
              <w:szCs w:val="24"/>
              <w:lang w:val="en-IE"/>
            </w:rPr>
            <w:t>We are looking for candidates who have:</w:t>
          </w:r>
        </w:p>
        <w:p w14:paraId="7D07956E" w14:textId="5FE5F343" w:rsidR="00F2519A" w:rsidRPr="00EA54E4" w:rsidRDefault="00663629" w:rsidP="00663629">
          <w:pPr>
            <w:spacing w:after="160" w:line="259" w:lineRule="auto"/>
            <w:rPr>
              <w:szCs w:val="24"/>
              <w:lang w:val="en-IE"/>
            </w:rPr>
          </w:pPr>
          <w:r>
            <w:rPr>
              <w:szCs w:val="24"/>
              <w:lang w:val="en-IE"/>
            </w:rPr>
            <w:t>5</w:t>
          </w:r>
          <w:r w:rsidR="00F2519A" w:rsidRPr="00EA54E4">
            <w:rPr>
              <w:szCs w:val="24"/>
              <w:lang w:val="en-IE"/>
            </w:rPr>
            <w:t xml:space="preserve"> years of recent and relevant professional experience, in </w:t>
          </w:r>
          <w:r>
            <w:rPr>
              <w:szCs w:val="24"/>
              <w:lang w:val="en-IE"/>
            </w:rPr>
            <w:t>either</w:t>
          </w:r>
          <w:r w:rsidR="00F2519A" w:rsidRPr="00EA54E4">
            <w:rPr>
              <w:szCs w:val="24"/>
              <w:lang w:val="en-IE"/>
            </w:rPr>
            <w:t>:</w:t>
          </w:r>
        </w:p>
        <w:p w14:paraId="0FE5F072" w14:textId="445A22E7" w:rsidR="00F2519A" w:rsidRPr="00EA54E4" w:rsidRDefault="001770A1" w:rsidP="0066362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S</w:t>
          </w:r>
          <w:r w:rsidR="00F2519A" w:rsidRPr="00EA54E4">
            <w:rPr>
              <w:rFonts w:ascii="Times New Roman" w:hAnsi="Times New Roman" w:cs="Times New Roman"/>
              <w:sz w:val="24"/>
              <w:szCs w:val="24"/>
              <w:lang w:val="en-IE"/>
            </w:rPr>
            <w:t>kills demand and matching mechanisms: encompassing skills anticipation and matching, analysis and tools, qualification systems development, recognition and validation of skills, and the digitalisation of information systems and labour market services</w:t>
          </w:r>
        </w:p>
        <w:p w14:paraId="51EADE69" w14:textId="188C8CB3" w:rsidR="00F2519A" w:rsidRPr="00EA54E4" w:rsidRDefault="001770A1" w:rsidP="00663629">
          <w:pPr>
            <w:pStyle w:val="ListParagraph"/>
            <w:numPr>
              <w:ilvl w:val="0"/>
              <w:numId w:val="34"/>
            </w:numPr>
            <w:spacing w:after="160" w:line="259" w:lineRule="auto"/>
            <w:jc w:val="both"/>
            <w:rPr>
              <w:rFonts w:ascii="Times New Roman" w:hAnsi="Times New Roman" w:cs="Times New Roman"/>
              <w:sz w:val="24"/>
              <w:szCs w:val="24"/>
              <w:lang w:val="en-IE"/>
            </w:rPr>
          </w:pPr>
          <w:r>
            <w:rPr>
              <w:rFonts w:ascii="Times New Roman" w:hAnsi="Times New Roman" w:cs="Times New Roman"/>
              <w:sz w:val="24"/>
              <w:szCs w:val="24"/>
              <w:lang w:val="en-IE"/>
            </w:rPr>
            <w:t>S</w:t>
          </w:r>
          <w:r w:rsidR="00F2519A" w:rsidRPr="00EA54E4">
            <w:rPr>
              <w:rFonts w:ascii="Times New Roman" w:hAnsi="Times New Roman" w:cs="Times New Roman"/>
              <w:sz w:val="24"/>
              <w:szCs w:val="24"/>
              <w:lang w:val="en-IE"/>
            </w:rPr>
            <w:t>ystems: covering policy evaluation in education, financing and funding of education and labour market reforms, including through large investment programmes, guarantees and other types of financing, legislation in education and labour market policy, public-private partnerships for skills development.</w:t>
          </w:r>
        </w:p>
        <w:p w14:paraId="09A5EF1B" w14:textId="5C8BF179" w:rsidR="00BA3474" w:rsidRPr="00EA54E4" w:rsidRDefault="00BA3474" w:rsidP="00663629">
          <w:pPr>
            <w:spacing w:after="160" w:line="259" w:lineRule="auto"/>
            <w:rPr>
              <w:szCs w:val="24"/>
              <w:lang w:val="en-IE"/>
            </w:rPr>
          </w:pPr>
          <w:r w:rsidRPr="00EA54E4">
            <w:rPr>
              <w:szCs w:val="24"/>
              <w:lang w:val="en-IE"/>
            </w:rPr>
            <w:t>Technical skills and knowledge:</w:t>
          </w:r>
        </w:p>
        <w:p w14:paraId="7E1A4284" w14:textId="73CB933E" w:rsidR="00663629" w:rsidRPr="00EA54E4" w:rsidRDefault="00663629" w:rsidP="00663629">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 xml:space="preserve">Knowledge of EU and international </w:t>
          </w:r>
          <w:r>
            <w:rPr>
              <w:rFonts w:ascii="Times New Roman" w:hAnsi="Times New Roman" w:cs="Times New Roman"/>
              <w:sz w:val="24"/>
              <w:szCs w:val="24"/>
              <w:lang w:val="en-IE"/>
            </w:rPr>
            <w:t xml:space="preserve">partnership </w:t>
          </w:r>
          <w:r w:rsidRPr="00EA54E4">
            <w:rPr>
              <w:rFonts w:ascii="Times New Roman" w:hAnsi="Times New Roman" w:cs="Times New Roman"/>
              <w:sz w:val="24"/>
              <w:szCs w:val="24"/>
              <w:lang w:val="en-IE"/>
            </w:rPr>
            <w:t>policies, programmes and instruments in the areas of</w:t>
          </w:r>
          <w:r w:rsidRPr="00663629">
            <w:rPr>
              <w:lang w:val="en-IE"/>
            </w:rPr>
            <w:t xml:space="preserve"> </w:t>
          </w:r>
          <w:r w:rsidRPr="00663629">
            <w:rPr>
              <w:rFonts w:ascii="Times New Roman" w:hAnsi="Times New Roman" w:cs="Times New Roman"/>
              <w:sz w:val="24"/>
              <w:szCs w:val="24"/>
              <w:lang w:val="en-IE"/>
            </w:rPr>
            <w:t>education and skills policy</w:t>
          </w:r>
          <w:r>
            <w:rPr>
              <w:rFonts w:ascii="Times New Roman" w:hAnsi="Times New Roman" w:cs="Times New Roman"/>
              <w:sz w:val="24"/>
              <w:szCs w:val="24"/>
              <w:lang w:val="en-IE"/>
            </w:rPr>
            <w:t xml:space="preserve">. </w:t>
          </w:r>
        </w:p>
        <w:p w14:paraId="3F7831C2" w14:textId="40407543" w:rsidR="00F2519A" w:rsidRPr="00EA54E4" w:rsidRDefault="00F2519A" w:rsidP="00663629">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 xml:space="preserve">Very good analytical skills, including the ability to interpret </w:t>
          </w:r>
          <w:r w:rsidR="00663629">
            <w:rPr>
              <w:rFonts w:ascii="Times New Roman" w:hAnsi="Times New Roman" w:cs="Times New Roman"/>
              <w:sz w:val="24"/>
              <w:szCs w:val="24"/>
              <w:lang w:val="en-IE"/>
            </w:rPr>
            <w:t xml:space="preserve">and commission </w:t>
          </w:r>
          <w:r w:rsidRPr="00EA54E4">
            <w:rPr>
              <w:rFonts w:ascii="Times New Roman" w:hAnsi="Times New Roman" w:cs="Times New Roman"/>
              <w:sz w:val="24"/>
              <w:szCs w:val="24"/>
              <w:lang w:val="en-IE"/>
            </w:rPr>
            <w:t>data for policy advice</w:t>
          </w:r>
          <w:r w:rsidR="00BA3474" w:rsidRPr="00EA54E4">
            <w:rPr>
              <w:rFonts w:ascii="Times New Roman" w:hAnsi="Times New Roman" w:cs="Times New Roman"/>
              <w:sz w:val="24"/>
              <w:szCs w:val="24"/>
              <w:lang w:val="en-IE"/>
            </w:rPr>
            <w:t>.</w:t>
          </w:r>
        </w:p>
        <w:p w14:paraId="5054F32D" w14:textId="77984661" w:rsidR="00F2519A" w:rsidRPr="00EA54E4" w:rsidRDefault="00F2519A" w:rsidP="00663629">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Proficiency in Microsoft Office and digital tools for communication, meetings and networking, collaboration, information access, management and dissemination</w:t>
          </w:r>
          <w:r w:rsidR="00663629">
            <w:rPr>
              <w:rFonts w:ascii="Times New Roman" w:hAnsi="Times New Roman" w:cs="Times New Roman"/>
              <w:sz w:val="24"/>
              <w:szCs w:val="24"/>
              <w:lang w:val="en-IE"/>
            </w:rPr>
            <w:t xml:space="preserve">. The proficient use of AI tools </w:t>
          </w:r>
          <w:r w:rsidR="00663629" w:rsidRPr="00EA54E4">
            <w:rPr>
              <w:rFonts w:ascii="Times New Roman" w:hAnsi="Times New Roman" w:cs="Times New Roman"/>
              <w:sz w:val="24"/>
              <w:szCs w:val="24"/>
              <w:lang w:val="en-IE"/>
            </w:rPr>
            <w:t>would be considered an asset</w:t>
          </w:r>
          <w:r w:rsidR="00663629">
            <w:rPr>
              <w:rFonts w:ascii="Times New Roman" w:hAnsi="Times New Roman" w:cs="Times New Roman"/>
              <w:sz w:val="24"/>
              <w:szCs w:val="24"/>
              <w:lang w:val="en-IE"/>
            </w:rPr>
            <w:t>.</w:t>
          </w:r>
        </w:p>
        <w:p w14:paraId="57EF21B3" w14:textId="77777777" w:rsidR="00A022BD" w:rsidRDefault="00A0537D" w:rsidP="00A022BD">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The candidate should be prepared to work autonomously, take initiative as required and be able to work well under pressure.</w:t>
          </w:r>
        </w:p>
        <w:p w14:paraId="7D385AB6" w14:textId="6C0009AD" w:rsidR="00A0537D" w:rsidRPr="00A022BD" w:rsidRDefault="00A022BD" w:rsidP="00A022BD">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Work experience in developing economies is considered an asset.</w:t>
          </w:r>
        </w:p>
        <w:p w14:paraId="51994EDB" w14:textId="20191A83" w:rsidR="002E40A9" w:rsidRPr="00EA54E4" w:rsidRDefault="00A0537D" w:rsidP="00663629">
          <w:pPr>
            <w:pStyle w:val="ListParagraph"/>
            <w:numPr>
              <w:ilvl w:val="0"/>
              <w:numId w:val="34"/>
            </w:numPr>
            <w:spacing w:after="160" w:line="259" w:lineRule="auto"/>
            <w:jc w:val="both"/>
            <w:rPr>
              <w:rFonts w:ascii="Times New Roman" w:hAnsi="Times New Roman" w:cs="Times New Roman"/>
              <w:sz w:val="24"/>
              <w:szCs w:val="24"/>
              <w:lang w:val="en-IE"/>
            </w:rPr>
          </w:pPr>
          <w:r w:rsidRPr="00EA54E4">
            <w:rPr>
              <w:rFonts w:ascii="Times New Roman" w:hAnsi="Times New Roman" w:cs="Times New Roman"/>
              <w:sz w:val="24"/>
              <w:szCs w:val="24"/>
              <w:lang w:val="en-IE"/>
            </w:rPr>
            <w:t>Excellent command of English (both written and spoken); knowledge of French or other EU official languages would be considered an asset</w:t>
          </w:r>
          <w:r w:rsidR="00041230" w:rsidRPr="00EA54E4">
            <w:rPr>
              <w:rFonts w:ascii="Times New Roman" w:hAnsi="Times New Roman" w:cs="Times New Roman"/>
              <w:sz w:val="24"/>
              <w:szCs w:val="24"/>
              <w:lang w:val="en-IE"/>
            </w:rPr>
            <w:t>.</w:t>
          </w:r>
        </w:p>
      </w:sdtContent>
    </w:sdt>
    <w:bookmarkEnd w:id="2"/>
    <w:p w14:paraId="4A6D5708" w14:textId="77777777" w:rsidR="00E21DBD" w:rsidRPr="005D4A51" w:rsidRDefault="00E21DBD" w:rsidP="00E21DBD">
      <w:pPr>
        <w:spacing w:after="0"/>
        <w:rPr>
          <w:szCs w:val="24"/>
          <w:lang w:val="en-US" w:eastAsia="en-GB"/>
        </w:rPr>
      </w:pPr>
    </w:p>
    <w:p w14:paraId="5FB0AB31" w14:textId="77777777" w:rsidR="00E21DBD" w:rsidRPr="005D4A51" w:rsidRDefault="00E21DBD" w:rsidP="00E21DBD">
      <w:pPr>
        <w:spacing w:after="0"/>
        <w:rPr>
          <w:szCs w:val="24"/>
          <w:lang w:val="en-US" w:eastAsia="en-GB"/>
        </w:rPr>
      </w:pPr>
    </w:p>
    <w:p w14:paraId="17A4561D" w14:textId="2857CBE0" w:rsidR="00E21DBD" w:rsidRPr="005D4A51" w:rsidRDefault="00DF1E49" w:rsidP="00252050">
      <w:pPr>
        <w:pStyle w:val="ListNumber"/>
        <w:keepNext/>
        <w:numPr>
          <w:ilvl w:val="0"/>
          <w:numId w:val="0"/>
        </w:numPr>
        <w:ind w:left="709" w:hanging="709"/>
        <w:rPr>
          <w:b/>
          <w:bCs/>
          <w:szCs w:val="24"/>
          <w:u w:val="single"/>
          <w:lang w:val="en-US" w:eastAsia="en-GB"/>
        </w:rPr>
      </w:pPr>
      <w:r w:rsidRPr="005D4A51">
        <w:rPr>
          <w:b/>
          <w:bCs/>
          <w:szCs w:val="24"/>
          <w:u w:val="single"/>
          <w:lang w:val="en-US" w:eastAsia="en-GB"/>
        </w:rPr>
        <w:t>Eligibility criteria</w:t>
      </w:r>
    </w:p>
    <w:p w14:paraId="4351CD9B" w14:textId="329965A0" w:rsidR="00E21DBD" w:rsidRPr="005D4A51" w:rsidRDefault="00E21DBD" w:rsidP="00252050">
      <w:pPr>
        <w:keepNext/>
        <w:rPr>
          <w:szCs w:val="24"/>
          <w:lang w:eastAsia="en-GB"/>
        </w:rPr>
      </w:pPr>
      <w:r w:rsidRPr="005D4A51">
        <w:rPr>
          <w:szCs w:val="24"/>
          <w:lang w:eastAsia="en-GB"/>
        </w:rPr>
        <w:t xml:space="preserve">The secondment will be governed by the </w:t>
      </w:r>
      <w:r w:rsidRPr="005D4A51">
        <w:rPr>
          <w:b/>
          <w:szCs w:val="24"/>
          <w:lang w:eastAsia="en-GB"/>
        </w:rPr>
        <w:t xml:space="preserve">Commission Decision </w:t>
      </w:r>
      <w:proofErr w:type="gramStart"/>
      <w:r w:rsidRPr="005D4A51">
        <w:rPr>
          <w:b/>
          <w:szCs w:val="24"/>
          <w:lang w:eastAsia="en-GB"/>
        </w:rPr>
        <w:t>C(</w:t>
      </w:r>
      <w:proofErr w:type="gramEnd"/>
      <w:r w:rsidRPr="005D4A51">
        <w:rPr>
          <w:b/>
          <w:szCs w:val="24"/>
          <w:lang w:eastAsia="en-GB"/>
        </w:rPr>
        <w:t>2008)</w:t>
      </w:r>
      <w:r w:rsidR="00DF1E49" w:rsidRPr="005D4A51">
        <w:rPr>
          <w:b/>
          <w:szCs w:val="24"/>
          <w:lang w:eastAsia="en-GB"/>
        </w:rPr>
        <w:t xml:space="preserve"> </w:t>
      </w:r>
      <w:r w:rsidRPr="005D4A51">
        <w:rPr>
          <w:b/>
          <w:szCs w:val="24"/>
          <w:lang w:eastAsia="en-GB"/>
        </w:rPr>
        <w:t xml:space="preserve">6866 </w:t>
      </w:r>
      <w:r w:rsidRPr="005D4A51">
        <w:rPr>
          <w:bCs/>
          <w:szCs w:val="24"/>
          <w:lang w:eastAsia="en-GB"/>
        </w:rPr>
        <w:t xml:space="preserve">of 12/11/2008 </w:t>
      </w:r>
      <w:r w:rsidRPr="005D4A51">
        <w:rPr>
          <w:szCs w:val="24"/>
          <w:lang w:eastAsia="en-GB"/>
        </w:rPr>
        <w:t>laying down rules on the secondment to the Commission of national experts and national experts in professional training (SNE Decision).</w:t>
      </w:r>
    </w:p>
    <w:p w14:paraId="34498A87" w14:textId="12420708" w:rsidR="00E21DBD" w:rsidRPr="005D4A51" w:rsidRDefault="00E21DBD" w:rsidP="009A2F00">
      <w:pPr>
        <w:rPr>
          <w:szCs w:val="24"/>
          <w:lang w:val="en-US" w:eastAsia="en-GB"/>
        </w:rPr>
      </w:pPr>
      <w:r w:rsidRPr="005D4A51">
        <w:rPr>
          <w:szCs w:val="24"/>
          <w:lang w:val="en-US" w:eastAsia="en-GB"/>
        </w:rPr>
        <w:t xml:space="preserve">Under the terms of </w:t>
      </w:r>
      <w:r w:rsidR="005168AD" w:rsidRPr="005D4A51">
        <w:rPr>
          <w:szCs w:val="24"/>
          <w:lang w:val="en-US" w:eastAsia="en-GB"/>
        </w:rPr>
        <w:t>the SNE</w:t>
      </w:r>
      <w:r w:rsidRPr="005D4A51">
        <w:rPr>
          <w:szCs w:val="24"/>
          <w:lang w:val="en-US" w:eastAsia="en-GB"/>
        </w:rPr>
        <w:t xml:space="preserve"> Decision, </w:t>
      </w:r>
      <w:r w:rsidR="00B73F08" w:rsidRPr="005D4A51">
        <w:rPr>
          <w:szCs w:val="24"/>
          <w:lang w:val="en-US" w:eastAsia="en-GB"/>
        </w:rPr>
        <w:t>you</w:t>
      </w:r>
      <w:r w:rsidRPr="005D4A51">
        <w:rPr>
          <w:szCs w:val="24"/>
          <w:lang w:val="en-US" w:eastAsia="en-GB"/>
        </w:rPr>
        <w:t xml:space="preserve"> need to comply with the following eligibility criteria at </w:t>
      </w:r>
      <w:r w:rsidRPr="005D4A51">
        <w:rPr>
          <w:b/>
          <w:bCs/>
          <w:szCs w:val="24"/>
          <w:lang w:val="en-US" w:eastAsia="en-GB"/>
        </w:rPr>
        <w:t>the starting date</w:t>
      </w:r>
      <w:r w:rsidRPr="005D4A51">
        <w:rPr>
          <w:szCs w:val="24"/>
          <w:lang w:val="en-US" w:eastAsia="en-GB"/>
        </w:rPr>
        <w:t xml:space="preserve"> of the secondment:</w:t>
      </w:r>
    </w:p>
    <w:p w14:paraId="2A82F38A" w14:textId="4F2D910B" w:rsidR="00E21DBD" w:rsidRPr="005D4A51" w:rsidRDefault="00E21DBD" w:rsidP="00B73F08">
      <w:pPr>
        <w:pStyle w:val="ListBullet"/>
        <w:rPr>
          <w:szCs w:val="24"/>
          <w:lang w:val="en-US" w:eastAsia="en-GB"/>
        </w:rPr>
      </w:pPr>
      <w:r w:rsidRPr="005D4A51">
        <w:rPr>
          <w:szCs w:val="24"/>
          <w:u w:val="single"/>
          <w:lang w:val="en-US" w:eastAsia="en-GB"/>
        </w:rPr>
        <w:lastRenderedPageBreak/>
        <w:t>Professional experience:</w:t>
      </w:r>
      <w:r w:rsidRPr="005D4A51">
        <w:rPr>
          <w:szCs w:val="24"/>
          <w:lang w:val="en-US" w:eastAsia="en-GB"/>
        </w:rPr>
        <w:t xml:space="preserve"> at least three years of professional experience in administrative, legal, scientific, technical, advisory or supervisory functions which are equivalent to those of function group AD</w:t>
      </w:r>
      <w:r w:rsidR="009A2F00" w:rsidRPr="005D4A51">
        <w:rPr>
          <w:szCs w:val="24"/>
          <w:lang w:val="en-US" w:eastAsia="en-GB"/>
        </w:rPr>
        <w:t>.</w:t>
      </w:r>
    </w:p>
    <w:p w14:paraId="47ED62CE" w14:textId="0A148AC9" w:rsidR="00E21DBD" w:rsidRPr="005D4A51" w:rsidRDefault="00E21DBD" w:rsidP="00B73F08">
      <w:pPr>
        <w:pStyle w:val="ListBullet"/>
        <w:rPr>
          <w:szCs w:val="24"/>
          <w:lang w:val="en-US" w:eastAsia="en-GB"/>
        </w:rPr>
      </w:pPr>
      <w:r w:rsidRPr="005D4A51">
        <w:rPr>
          <w:szCs w:val="24"/>
          <w:u w:val="single"/>
          <w:lang w:val="en-US" w:eastAsia="en-GB"/>
        </w:rPr>
        <w:t>Seniority:</w:t>
      </w:r>
      <w:r w:rsidRPr="005D4A51">
        <w:rPr>
          <w:szCs w:val="24"/>
          <w:lang w:val="en-US" w:eastAsia="en-GB"/>
        </w:rPr>
        <w:t xml:space="preserve"> having worked for at least one full year </w:t>
      </w:r>
      <w:r w:rsidR="009A2F00" w:rsidRPr="005D4A51">
        <w:rPr>
          <w:szCs w:val="24"/>
          <w:lang w:val="en-US" w:eastAsia="en-GB"/>
        </w:rPr>
        <w:t xml:space="preserve">(12 months) </w:t>
      </w:r>
      <w:r w:rsidRPr="005D4A51">
        <w:rPr>
          <w:szCs w:val="24"/>
          <w:lang w:val="en-US" w:eastAsia="en-GB"/>
        </w:rPr>
        <w:t xml:space="preserve">with </w:t>
      </w:r>
      <w:r w:rsidR="00B73F08" w:rsidRPr="005D4A51">
        <w:rPr>
          <w:szCs w:val="24"/>
          <w:lang w:val="en-US" w:eastAsia="en-GB"/>
        </w:rPr>
        <w:t xml:space="preserve">your </w:t>
      </w:r>
      <w:r w:rsidRPr="005D4A51">
        <w:rPr>
          <w:szCs w:val="24"/>
          <w:lang w:val="en-US" w:eastAsia="en-GB"/>
        </w:rPr>
        <w:t>current employer on a permanent or contract basis</w:t>
      </w:r>
      <w:r w:rsidR="009A2F00" w:rsidRPr="005D4A51">
        <w:rPr>
          <w:szCs w:val="24"/>
          <w:lang w:val="en-US" w:eastAsia="en-GB"/>
        </w:rPr>
        <w:t>.</w:t>
      </w:r>
    </w:p>
    <w:p w14:paraId="52986B8D" w14:textId="511D026E" w:rsidR="00E21DBD" w:rsidRPr="005D4A51" w:rsidRDefault="00E21DBD" w:rsidP="00B73F08">
      <w:pPr>
        <w:pStyle w:val="ListBullet"/>
        <w:rPr>
          <w:szCs w:val="24"/>
          <w:lang w:val="en-US" w:eastAsia="en-GB"/>
        </w:rPr>
      </w:pPr>
      <w:r w:rsidRPr="005D4A51">
        <w:rPr>
          <w:szCs w:val="24"/>
          <w:u w:val="single"/>
          <w:lang w:val="en-US" w:eastAsia="en-GB"/>
        </w:rPr>
        <w:t>Employer:</w:t>
      </w:r>
      <w:r w:rsidRPr="005D4A51">
        <w:rPr>
          <w:szCs w:val="24"/>
          <w:lang w:val="en-US" w:eastAsia="en-GB"/>
        </w:rPr>
        <w:t xml:space="preserve"> must be a national, regional or local administration or an intergovernmental public </w:t>
      </w:r>
      <w:proofErr w:type="spellStart"/>
      <w:r w:rsidRPr="005D4A51">
        <w:rPr>
          <w:szCs w:val="24"/>
          <w:lang w:val="en-US" w:eastAsia="en-GB"/>
        </w:rPr>
        <w:t>organisation</w:t>
      </w:r>
      <w:proofErr w:type="spellEnd"/>
      <w:r w:rsidRPr="005D4A51">
        <w:rPr>
          <w:szCs w:val="24"/>
          <w:lang w:val="en-US" w:eastAsia="en-GB"/>
        </w:rPr>
        <w:t xml:space="preserve"> (IGO); exceptionally and following a specific derogation, the Commission may accept applications where </w:t>
      </w:r>
      <w:r w:rsidR="00B73F08" w:rsidRPr="005D4A51">
        <w:rPr>
          <w:szCs w:val="24"/>
          <w:lang w:val="en-US" w:eastAsia="en-GB"/>
        </w:rPr>
        <w:t xml:space="preserve">your </w:t>
      </w:r>
      <w:r w:rsidRPr="005D4A51">
        <w:rPr>
          <w:szCs w:val="24"/>
          <w:lang w:val="en-US" w:eastAsia="en-GB"/>
        </w:rPr>
        <w:t>employer is a public sector body (e.g., an agency or regulatory institute), university or independent research institute</w:t>
      </w:r>
      <w:r w:rsidR="009A2F00" w:rsidRPr="005D4A51">
        <w:rPr>
          <w:szCs w:val="24"/>
          <w:lang w:val="en-US" w:eastAsia="en-GB"/>
        </w:rPr>
        <w:t>.</w:t>
      </w:r>
    </w:p>
    <w:p w14:paraId="36ECEE24" w14:textId="6AFC3740" w:rsidR="00E21DBD" w:rsidRPr="005D4A51" w:rsidRDefault="00E21DBD" w:rsidP="00B73F08">
      <w:pPr>
        <w:pStyle w:val="ListBullet"/>
        <w:rPr>
          <w:szCs w:val="24"/>
          <w:lang w:val="en-US" w:eastAsia="en-GB"/>
        </w:rPr>
      </w:pPr>
      <w:r w:rsidRPr="005D4A51">
        <w:rPr>
          <w:szCs w:val="24"/>
          <w:u w:val="single"/>
          <w:lang w:val="en-US" w:eastAsia="en-GB"/>
        </w:rPr>
        <w:t>Linguistic skills:</w:t>
      </w:r>
      <w:r w:rsidRPr="005D4A51">
        <w:rPr>
          <w:szCs w:val="24"/>
          <w:lang w:val="en-US" w:eastAsia="en-GB"/>
        </w:rPr>
        <w:t xml:space="preserve"> thorough knowledge of one of the EU languages and a satisfactory knowledge of another EU language to the extent necessary for the performance of the duties. </w:t>
      </w:r>
      <w:r w:rsidR="00B73F08" w:rsidRPr="005D4A51">
        <w:rPr>
          <w:szCs w:val="24"/>
          <w:lang w:val="en-US" w:eastAsia="en-GB"/>
        </w:rPr>
        <w:t>If you come</w:t>
      </w:r>
      <w:r w:rsidR="00AB2CEA" w:rsidRPr="005D4A51">
        <w:rPr>
          <w:szCs w:val="24"/>
          <w:lang w:val="en-US" w:eastAsia="en-GB"/>
        </w:rPr>
        <w:t xml:space="preserve"> </w:t>
      </w:r>
      <w:r w:rsidRPr="005D4A51">
        <w:rPr>
          <w:szCs w:val="24"/>
          <w:lang w:val="en-US" w:eastAsia="en-GB"/>
        </w:rPr>
        <w:t>from a third country</w:t>
      </w:r>
      <w:r w:rsidR="00B73F08" w:rsidRPr="005D4A51">
        <w:rPr>
          <w:szCs w:val="24"/>
          <w:lang w:val="en-US" w:eastAsia="en-GB"/>
        </w:rPr>
        <w:t>, you</w:t>
      </w:r>
      <w:r w:rsidRPr="005D4A51">
        <w:rPr>
          <w:szCs w:val="24"/>
          <w:lang w:val="en-US" w:eastAsia="en-GB"/>
        </w:rPr>
        <w:t xml:space="preserve"> must produce evidence of a thorough knowledge of </w:t>
      </w:r>
      <w:r w:rsidR="00AB2CEA" w:rsidRPr="005D4A51">
        <w:rPr>
          <w:szCs w:val="24"/>
          <w:lang w:val="en-US" w:eastAsia="en-GB"/>
        </w:rPr>
        <w:t>the</w:t>
      </w:r>
      <w:r w:rsidRPr="005D4A51">
        <w:rPr>
          <w:szCs w:val="24"/>
          <w:lang w:val="en-US" w:eastAsia="en-GB"/>
        </w:rPr>
        <w:t xml:space="preserve"> EU language necessary for the performance of his duties.</w:t>
      </w:r>
    </w:p>
    <w:p w14:paraId="50737F3B" w14:textId="79E4DE89" w:rsidR="00DF1E49" w:rsidRPr="005D4A51" w:rsidRDefault="00DF1E49" w:rsidP="009A2F00">
      <w:pPr>
        <w:rPr>
          <w:szCs w:val="24"/>
          <w:lang w:eastAsia="en-GB"/>
        </w:rPr>
      </w:pPr>
    </w:p>
    <w:p w14:paraId="5C3A2162" w14:textId="789CE808" w:rsidR="00DF1E49" w:rsidRPr="005D4A51" w:rsidRDefault="00DF1E49" w:rsidP="00252050">
      <w:pPr>
        <w:pStyle w:val="ListNumber"/>
        <w:keepNext/>
        <w:numPr>
          <w:ilvl w:val="0"/>
          <w:numId w:val="0"/>
        </w:numPr>
        <w:ind w:left="709" w:hanging="709"/>
        <w:rPr>
          <w:b/>
          <w:bCs/>
          <w:szCs w:val="24"/>
          <w:u w:val="single"/>
          <w:lang w:val="en-US" w:eastAsia="en-GB"/>
        </w:rPr>
      </w:pPr>
      <w:r w:rsidRPr="005D4A51">
        <w:rPr>
          <w:b/>
          <w:bCs/>
          <w:szCs w:val="24"/>
          <w:u w:val="single"/>
          <w:lang w:val="en-US" w:eastAsia="en-GB"/>
        </w:rPr>
        <w:t>Conditions of secondment</w:t>
      </w:r>
    </w:p>
    <w:p w14:paraId="42ECB69D" w14:textId="49CFA327" w:rsidR="00E21DBD" w:rsidRPr="005D4A51" w:rsidRDefault="00D96984" w:rsidP="00252050">
      <w:pPr>
        <w:keepNext/>
        <w:rPr>
          <w:szCs w:val="24"/>
          <w:lang w:eastAsia="en-GB"/>
        </w:rPr>
      </w:pPr>
      <w:r w:rsidRPr="005D4A51">
        <w:rPr>
          <w:szCs w:val="24"/>
          <w:lang w:eastAsia="en-GB"/>
        </w:rPr>
        <w:t xml:space="preserve">During the full duration of </w:t>
      </w:r>
      <w:r w:rsidR="00B73F08" w:rsidRPr="005D4A51">
        <w:rPr>
          <w:szCs w:val="24"/>
          <w:lang w:eastAsia="en-GB"/>
        </w:rPr>
        <w:t xml:space="preserve">your </w:t>
      </w:r>
      <w:r w:rsidRPr="005D4A51">
        <w:rPr>
          <w:szCs w:val="24"/>
          <w:lang w:eastAsia="en-GB"/>
        </w:rPr>
        <w:t xml:space="preserve">secondment, </w:t>
      </w:r>
      <w:r w:rsidR="00B73F08" w:rsidRPr="005D4A51">
        <w:rPr>
          <w:szCs w:val="24"/>
          <w:lang w:eastAsia="en-GB"/>
        </w:rPr>
        <w:t xml:space="preserve">you must </w:t>
      </w:r>
      <w:r w:rsidR="00E21DBD" w:rsidRPr="005D4A51">
        <w:rPr>
          <w:szCs w:val="24"/>
          <w:lang w:eastAsia="en-GB"/>
        </w:rPr>
        <w:t xml:space="preserve">remain employed and remunerated by </w:t>
      </w:r>
      <w:r w:rsidR="00B73F08" w:rsidRPr="005D4A51">
        <w:rPr>
          <w:szCs w:val="24"/>
          <w:lang w:eastAsia="en-GB"/>
        </w:rPr>
        <w:t>your</w:t>
      </w:r>
      <w:r w:rsidR="00E21DBD" w:rsidRPr="005D4A51">
        <w:rPr>
          <w:szCs w:val="24"/>
          <w:lang w:eastAsia="en-GB"/>
        </w:rPr>
        <w:t xml:space="preserve"> employer and covered by </w:t>
      </w:r>
      <w:r w:rsidR="00B73F08" w:rsidRPr="005D4A51">
        <w:rPr>
          <w:szCs w:val="24"/>
          <w:lang w:eastAsia="en-GB"/>
        </w:rPr>
        <w:t>your</w:t>
      </w:r>
      <w:r w:rsidR="00E21DBD" w:rsidRPr="005D4A51">
        <w:rPr>
          <w:szCs w:val="24"/>
          <w:lang w:eastAsia="en-GB"/>
        </w:rPr>
        <w:t xml:space="preserve"> (national) social security system. </w:t>
      </w:r>
    </w:p>
    <w:p w14:paraId="0A5C5740" w14:textId="54FC005C" w:rsidR="009A2F00" w:rsidRPr="005D4A51" w:rsidRDefault="00B73F08" w:rsidP="009A2F00">
      <w:pPr>
        <w:rPr>
          <w:szCs w:val="24"/>
          <w:lang w:eastAsia="en-GB"/>
        </w:rPr>
      </w:pPr>
      <w:r w:rsidRPr="005D4A51">
        <w:rPr>
          <w:szCs w:val="24"/>
          <w:lang w:eastAsia="en-GB"/>
        </w:rPr>
        <w:t>You</w:t>
      </w:r>
      <w:r w:rsidR="00CB5B61" w:rsidRPr="005D4A51">
        <w:rPr>
          <w:szCs w:val="24"/>
          <w:lang w:eastAsia="en-GB"/>
        </w:rPr>
        <w:t xml:space="preserve"> </w:t>
      </w:r>
      <w:r w:rsidR="00092BCA" w:rsidRPr="005D4A51">
        <w:rPr>
          <w:szCs w:val="24"/>
          <w:lang w:eastAsia="en-GB"/>
        </w:rPr>
        <w:t>shall</w:t>
      </w:r>
      <w:r w:rsidR="009A2F00" w:rsidRPr="005D4A51">
        <w:rPr>
          <w:szCs w:val="24"/>
          <w:lang w:eastAsia="en-GB"/>
        </w:rPr>
        <w:t xml:space="preserve"> </w:t>
      </w:r>
      <w:r w:rsidR="00092BCA" w:rsidRPr="005D4A51">
        <w:rPr>
          <w:szCs w:val="24"/>
          <w:lang w:eastAsia="en-GB"/>
        </w:rPr>
        <w:t xml:space="preserve">exercise </w:t>
      </w:r>
      <w:r w:rsidRPr="005D4A51">
        <w:rPr>
          <w:szCs w:val="24"/>
          <w:lang w:eastAsia="en-GB"/>
        </w:rPr>
        <w:t>your</w:t>
      </w:r>
      <w:r w:rsidR="00092BCA" w:rsidRPr="005D4A51">
        <w:rPr>
          <w:szCs w:val="24"/>
          <w:lang w:eastAsia="en-GB"/>
        </w:rPr>
        <w:t xml:space="preserve"> duties within the Commission under the conditions as set out by </w:t>
      </w:r>
      <w:proofErr w:type="gramStart"/>
      <w:r w:rsidR="00092BCA" w:rsidRPr="005D4A51">
        <w:rPr>
          <w:szCs w:val="24"/>
          <w:lang w:eastAsia="en-GB"/>
        </w:rPr>
        <w:t>aforementioned SNE</w:t>
      </w:r>
      <w:proofErr w:type="gramEnd"/>
      <w:r w:rsidR="00092BCA" w:rsidRPr="005D4A51">
        <w:rPr>
          <w:szCs w:val="24"/>
          <w:lang w:eastAsia="en-GB"/>
        </w:rPr>
        <w:t xml:space="preserve"> Decision and </w:t>
      </w:r>
      <w:r w:rsidR="009A2F00" w:rsidRPr="005D4A51">
        <w:rPr>
          <w:szCs w:val="24"/>
          <w:lang w:eastAsia="en-GB"/>
        </w:rPr>
        <w:t xml:space="preserve">be subject to the rules on confidentiality, loyalty and absence of conflict of interest as defined </w:t>
      </w:r>
      <w:r w:rsidR="00092BCA" w:rsidRPr="005D4A51">
        <w:rPr>
          <w:szCs w:val="24"/>
          <w:lang w:eastAsia="en-GB"/>
        </w:rPr>
        <w:t>therein</w:t>
      </w:r>
      <w:r w:rsidR="009A2F00" w:rsidRPr="005D4A51">
        <w:rPr>
          <w:szCs w:val="24"/>
          <w:lang w:eastAsia="en-GB"/>
        </w:rPr>
        <w:t>.</w:t>
      </w:r>
    </w:p>
    <w:p w14:paraId="345CD839" w14:textId="70CE9630" w:rsidR="009A2F00" w:rsidRPr="005D4A51" w:rsidRDefault="00B73F08" w:rsidP="009A2F00">
      <w:pPr>
        <w:rPr>
          <w:szCs w:val="24"/>
          <w:lang w:eastAsia="en-GB"/>
        </w:rPr>
      </w:pPr>
      <w:r w:rsidRPr="005D4A51">
        <w:rPr>
          <w:szCs w:val="24"/>
          <w:lang w:eastAsia="en-GB"/>
        </w:rPr>
        <w:t>In case the position is published with allowances, these</w:t>
      </w:r>
      <w:r w:rsidR="00E21DBD" w:rsidRPr="005D4A51">
        <w:rPr>
          <w:szCs w:val="24"/>
          <w:lang w:eastAsia="en-GB"/>
        </w:rPr>
        <w:t xml:space="preserve"> </w:t>
      </w:r>
      <w:r w:rsidR="009A2F00" w:rsidRPr="005D4A51">
        <w:rPr>
          <w:szCs w:val="24"/>
          <w:lang w:eastAsia="en-GB"/>
        </w:rPr>
        <w:t>can</w:t>
      </w:r>
      <w:r w:rsidR="000A4668" w:rsidRPr="005D4A51">
        <w:rPr>
          <w:szCs w:val="24"/>
          <w:lang w:eastAsia="en-GB"/>
        </w:rPr>
        <w:t xml:space="preserve"> only be granted when </w:t>
      </w:r>
      <w:r w:rsidRPr="005D4A51">
        <w:rPr>
          <w:szCs w:val="24"/>
          <w:lang w:eastAsia="en-GB"/>
        </w:rPr>
        <w:t>you</w:t>
      </w:r>
      <w:r w:rsidR="000A4668" w:rsidRPr="005D4A51">
        <w:rPr>
          <w:szCs w:val="24"/>
          <w:lang w:eastAsia="en-GB"/>
        </w:rPr>
        <w:t xml:space="preserve"> fulfil </w:t>
      </w:r>
      <w:r w:rsidR="00E21DBD" w:rsidRPr="005D4A51">
        <w:rPr>
          <w:szCs w:val="24"/>
          <w:lang w:eastAsia="en-GB"/>
        </w:rPr>
        <w:t>the conditions provided for in Art</w:t>
      </w:r>
      <w:r w:rsidR="000A4668" w:rsidRPr="005D4A51">
        <w:rPr>
          <w:szCs w:val="24"/>
          <w:lang w:eastAsia="en-GB"/>
        </w:rPr>
        <w:t xml:space="preserve">icle </w:t>
      </w:r>
      <w:r w:rsidR="00E21DBD" w:rsidRPr="005D4A51">
        <w:rPr>
          <w:szCs w:val="24"/>
          <w:lang w:eastAsia="en-GB"/>
        </w:rPr>
        <w:t xml:space="preserve">17 of the SNE decision. </w:t>
      </w:r>
    </w:p>
    <w:p w14:paraId="58EAEF9C" w14:textId="2137133C" w:rsidR="00E21DBD" w:rsidRPr="005D4A51" w:rsidRDefault="009A2F00" w:rsidP="009A2F00">
      <w:pPr>
        <w:rPr>
          <w:szCs w:val="24"/>
          <w:lang w:eastAsia="en-GB"/>
        </w:rPr>
      </w:pPr>
      <w:r w:rsidRPr="005D4A51">
        <w:rPr>
          <w:szCs w:val="24"/>
          <w:lang w:eastAsia="en-GB"/>
        </w:rPr>
        <w:t>Staff</w:t>
      </w:r>
      <w:r w:rsidR="00E21DBD" w:rsidRPr="005D4A51">
        <w:rPr>
          <w:szCs w:val="24"/>
          <w:lang w:eastAsia="en-GB"/>
        </w:rPr>
        <w:t xml:space="preserve"> posted in a </w:t>
      </w:r>
      <w:r w:rsidR="00E21DBD" w:rsidRPr="005D4A51">
        <w:rPr>
          <w:bCs/>
          <w:szCs w:val="24"/>
          <w:lang w:eastAsia="en-GB"/>
        </w:rPr>
        <w:t>European Union Delegation</w:t>
      </w:r>
      <w:r w:rsidR="00E21DBD" w:rsidRPr="005D4A51">
        <w:rPr>
          <w:szCs w:val="24"/>
          <w:lang w:eastAsia="en-GB"/>
        </w:rPr>
        <w:t xml:space="preserve"> are required to have a security clearance (up to SECRET UE/EU SECRET level according to </w:t>
      </w:r>
      <w:hyperlink r:id="rId27" w:history="1">
        <w:r w:rsidR="005168AD" w:rsidRPr="005D4A51">
          <w:rPr>
            <w:rStyle w:val="Hyperlink"/>
            <w:szCs w:val="24"/>
          </w:rPr>
          <w:t>Commission Decision (EU, Euratom) 2015/444 of 13 March 2015</w:t>
        </w:r>
      </w:hyperlink>
      <w:r w:rsidR="00E21DBD" w:rsidRPr="005D4A51">
        <w:rPr>
          <w:szCs w:val="24"/>
          <w:lang w:eastAsia="en-GB"/>
        </w:rPr>
        <w:t>.</w:t>
      </w:r>
      <w:r w:rsidR="00994062" w:rsidRPr="005D4A51">
        <w:rPr>
          <w:szCs w:val="24"/>
          <w:lang w:eastAsia="en-GB"/>
        </w:rPr>
        <w:t xml:space="preserve"> </w:t>
      </w:r>
      <w:r w:rsidR="00B73F08" w:rsidRPr="005D4A51">
        <w:rPr>
          <w:szCs w:val="24"/>
          <w:lang w:eastAsia="en-GB"/>
        </w:rPr>
        <w:t xml:space="preserve"> It is up to you </w:t>
      </w:r>
      <w:r w:rsidR="00E21DBD" w:rsidRPr="005D4A51">
        <w:rPr>
          <w:szCs w:val="24"/>
          <w:lang w:eastAsia="en-GB"/>
        </w:rPr>
        <w:t>to launch the vetting procedure before getting the secondment confirmation.</w:t>
      </w:r>
    </w:p>
    <w:p w14:paraId="47F718AD" w14:textId="31125EBD" w:rsidR="00E21DBD" w:rsidRPr="005D4A51" w:rsidRDefault="00E21DBD" w:rsidP="009A2F00">
      <w:pPr>
        <w:rPr>
          <w:szCs w:val="24"/>
          <w:lang w:eastAsia="en-GB"/>
        </w:rPr>
      </w:pPr>
    </w:p>
    <w:p w14:paraId="6D7A78FD" w14:textId="720F9762" w:rsidR="00E21DBD" w:rsidRPr="005D4A51" w:rsidRDefault="00E21DBD" w:rsidP="00252050">
      <w:pPr>
        <w:pStyle w:val="ListNumber"/>
        <w:keepNext/>
        <w:numPr>
          <w:ilvl w:val="0"/>
          <w:numId w:val="0"/>
        </w:numPr>
        <w:ind w:left="709" w:hanging="709"/>
        <w:rPr>
          <w:b/>
          <w:bCs/>
          <w:szCs w:val="24"/>
          <w:u w:val="single"/>
          <w:lang w:val="en-US" w:eastAsia="en-GB"/>
        </w:rPr>
      </w:pPr>
      <w:r w:rsidRPr="005D4A51">
        <w:rPr>
          <w:b/>
          <w:bCs/>
          <w:szCs w:val="24"/>
          <w:u w:val="single"/>
          <w:lang w:val="en-US" w:eastAsia="en-GB"/>
        </w:rPr>
        <w:t>Submission of applications and selection procedure</w:t>
      </w:r>
    </w:p>
    <w:p w14:paraId="737732DB" w14:textId="59C050A8" w:rsidR="00693BC6" w:rsidRPr="005D4A51" w:rsidRDefault="00693BC6" w:rsidP="00693BC6">
      <w:pPr>
        <w:keepNext/>
        <w:rPr>
          <w:szCs w:val="24"/>
          <w:lang w:eastAsia="en-GB"/>
        </w:rPr>
      </w:pPr>
      <w:r w:rsidRPr="005D4A51">
        <w:rPr>
          <w:szCs w:val="24"/>
          <w:lang w:eastAsia="en-GB"/>
        </w:rPr>
        <w:t xml:space="preserve">If you are interested, please follow the instructions given by your employer on how to apply. </w:t>
      </w:r>
    </w:p>
    <w:p w14:paraId="01FE2616" w14:textId="3EE6DFF7" w:rsidR="00693BC6" w:rsidRPr="005D4A51" w:rsidRDefault="00693BC6" w:rsidP="00252050">
      <w:pPr>
        <w:keepNext/>
        <w:rPr>
          <w:szCs w:val="24"/>
          <w:lang w:eastAsia="en-GB"/>
        </w:rPr>
      </w:pPr>
      <w:r w:rsidRPr="005D4A51">
        <w:rPr>
          <w:szCs w:val="24"/>
          <w:lang w:eastAsia="en-GB"/>
        </w:rPr>
        <w:t xml:space="preserve">The European Commission </w:t>
      </w:r>
      <w:r w:rsidRPr="005D4A51">
        <w:rPr>
          <w:b/>
          <w:szCs w:val="24"/>
          <w:lang w:eastAsia="en-GB"/>
        </w:rPr>
        <w:t>only accepts applications which have been submitted through the Permanent Representation / Diplomatic Mission to the EU of your country, the EFTA Secretariat or through the channel(s) it has specifically agreed to</w:t>
      </w:r>
      <w:r w:rsidRPr="005D4A51">
        <w:rPr>
          <w:szCs w:val="24"/>
          <w:lang w:eastAsia="en-GB"/>
        </w:rPr>
        <w:t xml:space="preserve">. </w:t>
      </w:r>
      <w:r w:rsidRPr="005D4A51">
        <w:rPr>
          <w:szCs w:val="24"/>
          <w:lang w:eastAsia="en-GB"/>
        </w:rPr>
        <w:lastRenderedPageBreak/>
        <w:t xml:space="preserve">Applications received directly from </w:t>
      </w:r>
      <w:proofErr w:type="gramStart"/>
      <w:r w:rsidRPr="005D4A51">
        <w:rPr>
          <w:szCs w:val="24"/>
          <w:lang w:eastAsia="en-GB"/>
        </w:rPr>
        <w:t>you</w:t>
      </w:r>
      <w:proofErr w:type="gramEnd"/>
      <w:r w:rsidRPr="005D4A51">
        <w:rPr>
          <w:szCs w:val="24"/>
          <w:lang w:eastAsia="en-GB"/>
        </w:rPr>
        <w:t xml:space="preserve"> or your employer will not be taken into consideration.</w:t>
      </w:r>
    </w:p>
    <w:p w14:paraId="0F7E0F3E" w14:textId="42443FEA" w:rsidR="00B73F08" w:rsidRPr="005D4A51" w:rsidRDefault="00693BC6" w:rsidP="00252050">
      <w:pPr>
        <w:keepNext/>
        <w:rPr>
          <w:szCs w:val="24"/>
          <w:lang w:eastAsia="en-GB"/>
        </w:rPr>
      </w:pPr>
      <w:r w:rsidRPr="005D4A51">
        <w:rPr>
          <w:szCs w:val="24"/>
          <w:lang w:eastAsia="en-GB"/>
        </w:rPr>
        <w:t xml:space="preserve">You should draft you CV in English, French or German using </w:t>
      </w:r>
      <w:r w:rsidR="00E21DBD" w:rsidRPr="005D4A51">
        <w:rPr>
          <w:szCs w:val="24"/>
          <w:lang w:eastAsia="en-GB"/>
        </w:rPr>
        <w:t>the</w:t>
      </w:r>
      <w:r w:rsidR="00E21DBD" w:rsidRPr="005D4A51">
        <w:rPr>
          <w:b/>
          <w:szCs w:val="24"/>
          <w:lang w:eastAsia="en-GB"/>
        </w:rPr>
        <w:t xml:space="preserve"> </w:t>
      </w:r>
      <w:proofErr w:type="spellStart"/>
      <w:r w:rsidR="00E21DBD" w:rsidRPr="005D4A51">
        <w:rPr>
          <w:b/>
          <w:szCs w:val="24"/>
          <w:lang w:eastAsia="en-GB"/>
        </w:rPr>
        <w:t>Europass</w:t>
      </w:r>
      <w:proofErr w:type="spellEnd"/>
      <w:r w:rsidR="00E21DBD" w:rsidRPr="005D4A51">
        <w:rPr>
          <w:b/>
          <w:szCs w:val="24"/>
          <w:lang w:eastAsia="en-GB"/>
        </w:rPr>
        <w:t xml:space="preserve"> CV format </w:t>
      </w:r>
      <w:r w:rsidR="00E21DBD" w:rsidRPr="005D4A51">
        <w:rPr>
          <w:szCs w:val="24"/>
          <w:lang w:eastAsia="en-GB"/>
        </w:rPr>
        <w:t>(</w:t>
      </w:r>
      <w:hyperlink r:id="rId28" w:history="1">
        <w:hyperlink r:id="rId29" w:history="1">
          <w:r w:rsidR="00E21DBD" w:rsidRPr="005D4A51">
            <w:rPr>
              <w:rStyle w:val="Hyperlink"/>
              <w:szCs w:val="24"/>
              <w:lang w:val="en-IE"/>
            </w:rPr>
            <w:t>Create your Europass CV | Europass</w:t>
          </w:r>
        </w:hyperlink>
      </w:hyperlink>
      <w:r w:rsidR="00E21DBD" w:rsidRPr="005D4A51">
        <w:rPr>
          <w:szCs w:val="24"/>
          <w:lang w:eastAsia="en-GB"/>
        </w:rPr>
        <w:t>)</w:t>
      </w:r>
      <w:r w:rsidR="00B73F08" w:rsidRPr="005D4A51">
        <w:rPr>
          <w:szCs w:val="24"/>
          <w:lang w:eastAsia="en-GB"/>
        </w:rPr>
        <w:t>.</w:t>
      </w:r>
      <w:r w:rsidR="00665583" w:rsidRPr="005D4A51">
        <w:rPr>
          <w:szCs w:val="24"/>
        </w:rPr>
        <w:t xml:space="preserve"> </w:t>
      </w:r>
      <w:r w:rsidRPr="005D4A51">
        <w:rPr>
          <w:szCs w:val="24"/>
        </w:rPr>
        <w:t>It</w:t>
      </w:r>
      <w:r w:rsidR="00665583" w:rsidRPr="005D4A51">
        <w:rPr>
          <w:szCs w:val="24"/>
        </w:rPr>
        <w:t xml:space="preserve"> must mention your nationality.</w:t>
      </w:r>
    </w:p>
    <w:p w14:paraId="5D1B7045" w14:textId="53BEFD6E" w:rsidR="00E21DBD" w:rsidRPr="005D4A51" w:rsidRDefault="00665583" w:rsidP="009A2F00">
      <w:pPr>
        <w:rPr>
          <w:szCs w:val="24"/>
          <w:lang w:val="en-US" w:eastAsia="en-GB"/>
        </w:rPr>
      </w:pPr>
      <w:r w:rsidRPr="005D4A51">
        <w:rPr>
          <w:szCs w:val="24"/>
          <w:lang w:eastAsia="en-GB"/>
        </w:rPr>
        <w:t xml:space="preserve">Please do </w:t>
      </w:r>
      <w:r w:rsidR="00E21DBD" w:rsidRPr="005D4A51">
        <w:rPr>
          <w:szCs w:val="24"/>
          <w:lang w:eastAsia="en-GB"/>
        </w:rPr>
        <w:t>not add any other documents</w:t>
      </w:r>
      <w:r w:rsidR="00E21DBD" w:rsidRPr="005D4A51">
        <w:rPr>
          <w:b/>
          <w:szCs w:val="24"/>
          <w:lang w:eastAsia="en-GB"/>
        </w:rPr>
        <w:t xml:space="preserve"> </w:t>
      </w:r>
      <w:r w:rsidR="00E21DBD" w:rsidRPr="005D4A51">
        <w:rPr>
          <w:szCs w:val="24"/>
          <w:lang w:eastAsia="en-GB"/>
        </w:rPr>
        <w:t>(such as copy of passport, copy of degrees or certificate of professional experience, etc.). If necessary, these will be requested at a later stage.</w:t>
      </w:r>
    </w:p>
    <w:p w14:paraId="00AF0134" w14:textId="77777777" w:rsidR="00E21DBD" w:rsidRPr="005D4A51" w:rsidRDefault="00E21DBD" w:rsidP="009A2F00">
      <w:pPr>
        <w:rPr>
          <w:szCs w:val="24"/>
          <w:lang w:val="en-US" w:eastAsia="en-GB"/>
        </w:rPr>
      </w:pPr>
    </w:p>
    <w:p w14:paraId="54CDDE36" w14:textId="52364A78" w:rsidR="00E21DBD" w:rsidRPr="005D4A51" w:rsidRDefault="00E21DBD" w:rsidP="00252050">
      <w:pPr>
        <w:pStyle w:val="ListNumber"/>
        <w:keepNext/>
        <w:numPr>
          <w:ilvl w:val="0"/>
          <w:numId w:val="0"/>
        </w:numPr>
        <w:ind w:left="709" w:hanging="709"/>
        <w:rPr>
          <w:b/>
          <w:bCs/>
          <w:szCs w:val="24"/>
          <w:u w:val="single"/>
          <w:lang w:val="en-US" w:eastAsia="en-GB"/>
        </w:rPr>
      </w:pPr>
      <w:r w:rsidRPr="005D4A51">
        <w:rPr>
          <w:b/>
          <w:bCs/>
          <w:szCs w:val="24"/>
          <w:u w:val="single"/>
          <w:lang w:val="en-US" w:eastAsia="en-GB"/>
        </w:rPr>
        <w:t>Processing of personal data</w:t>
      </w:r>
    </w:p>
    <w:p w14:paraId="0D144B0D" w14:textId="1B120317" w:rsidR="00F93413" w:rsidRPr="005D4A51" w:rsidRDefault="00C75BA4" w:rsidP="007F02AC">
      <w:pPr>
        <w:keepNext/>
        <w:rPr>
          <w:szCs w:val="24"/>
        </w:rPr>
      </w:pPr>
      <w:r w:rsidRPr="005D4A51">
        <w:rPr>
          <w:szCs w:val="24"/>
        </w:rPr>
        <w:t>The Commission will ensure that candidates’ personal data are processed as required by Regulation (EU) 2018/1725 of the European Parliament and of the Council (</w:t>
      </w:r>
      <w:r w:rsidRPr="005D4A51">
        <w:rPr>
          <w:rStyle w:val="FootnoteReference"/>
          <w:szCs w:val="24"/>
        </w:rPr>
        <w:footnoteReference w:id="1"/>
      </w:r>
      <w:r w:rsidRPr="005D4A51">
        <w:rPr>
          <w:szCs w:val="24"/>
        </w:rPr>
        <w:t xml:space="preserve">). This applies </w:t>
      </w:r>
      <w:proofErr w:type="gramStart"/>
      <w:r w:rsidRPr="005D4A51">
        <w:rPr>
          <w:szCs w:val="24"/>
        </w:rPr>
        <w:t>in particular to</w:t>
      </w:r>
      <w:proofErr w:type="gramEnd"/>
      <w:r w:rsidRPr="005D4A51">
        <w:rPr>
          <w:szCs w:val="24"/>
        </w:rPr>
        <w:t xml:space="preserve"> the confidentiality and security of such data. </w:t>
      </w:r>
      <w:bookmarkStart w:id="3" w:name="_Hlk132131276"/>
      <w:r w:rsidRPr="005D4A51">
        <w:rPr>
          <w:szCs w:val="24"/>
        </w:rPr>
        <w:t>Before applying, please read the attached privacy statement.</w:t>
      </w:r>
      <w:bookmarkEnd w:id="3"/>
    </w:p>
    <w:sectPr w:rsidR="00F93413" w:rsidRPr="005D4A51">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7AC5" w14:textId="77777777" w:rsidR="000F2AC7" w:rsidRDefault="000F2AC7">
      <w:pPr>
        <w:spacing w:after="0"/>
      </w:pPr>
      <w:r>
        <w:separator/>
      </w:r>
    </w:p>
  </w:endnote>
  <w:endnote w:type="continuationSeparator" w:id="0">
    <w:p w14:paraId="2DE3448C" w14:textId="77777777" w:rsidR="000F2AC7" w:rsidRDefault="000F2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2049" w14:textId="77777777" w:rsidR="000F2AC7" w:rsidRDefault="000F2AC7">
      <w:pPr>
        <w:spacing w:after="0"/>
      </w:pPr>
      <w:r>
        <w:separator/>
      </w:r>
    </w:p>
  </w:footnote>
  <w:footnote w:type="continuationSeparator" w:id="0">
    <w:p w14:paraId="39D52BA3" w14:textId="77777777" w:rsidR="000F2AC7" w:rsidRDefault="000F2AC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77903A5"/>
    <w:multiLevelType w:val="hybridMultilevel"/>
    <w:tmpl w:val="A66E7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73460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11C6"/>
    <w:rsid w:val="00041230"/>
    <w:rsid w:val="0007110E"/>
    <w:rsid w:val="0007544E"/>
    <w:rsid w:val="00092BCA"/>
    <w:rsid w:val="000A4668"/>
    <w:rsid w:val="000B38CE"/>
    <w:rsid w:val="000B6073"/>
    <w:rsid w:val="000D129C"/>
    <w:rsid w:val="000F2AC7"/>
    <w:rsid w:val="000F371B"/>
    <w:rsid w:val="000F4CD5"/>
    <w:rsid w:val="00111AB6"/>
    <w:rsid w:val="001770A1"/>
    <w:rsid w:val="001B0599"/>
    <w:rsid w:val="001D0A81"/>
    <w:rsid w:val="002109E6"/>
    <w:rsid w:val="00252050"/>
    <w:rsid w:val="002B3CBF"/>
    <w:rsid w:val="002C13C3"/>
    <w:rsid w:val="002C49D0"/>
    <w:rsid w:val="002D2F5A"/>
    <w:rsid w:val="002E40A9"/>
    <w:rsid w:val="00322419"/>
    <w:rsid w:val="00343894"/>
    <w:rsid w:val="00392613"/>
    <w:rsid w:val="00394447"/>
    <w:rsid w:val="003D0E60"/>
    <w:rsid w:val="003E50A4"/>
    <w:rsid w:val="0040388A"/>
    <w:rsid w:val="00420DF5"/>
    <w:rsid w:val="00424631"/>
    <w:rsid w:val="00431778"/>
    <w:rsid w:val="00454CC7"/>
    <w:rsid w:val="00464195"/>
    <w:rsid w:val="00476034"/>
    <w:rsid w:val="00493D99"/>
    <w:rsid w:val="004A4D82"/>
    <w:rsid w:val="004A6AE9"/>
    <w:rsid w:val="004B6333"/>
    <w:rsid w:val="004E3BD2"/>
    <w:rsid w:val="004F2876"/>
    <w:rsid w:val="005168AD"/>
    <w:rsid w:val="005409FD"/>
    <w:rsid w:val="0058240F"/>
    <w:rsid w:val="00592CD5"/>
    <w:rsid w:val="005D1B85"/>
    <w:rsid w:val="005D4A51"/>
    <w:rsid w:val="00663629"/>
    <w:rsid w:val="00665583"/>
    <w:rsid w:val="00693BC6"/>
    <w:rsid w:val="00696070"/>
    <w:rsid w:val="006F33AD"/>
    <w:rsid w:val="007B7379"/>
    <w:rsid w:val="007C1324"/>
    <w:rsid w:val="007C1A88"/>
    <w:rsid w:val="007E531E"/>
    <w:rsid w:val="007F02AC"/>
    <w:rsid w:val="007F7012"/>
    <w:rsid w:val="008448AE"/>
    <w:rsid w:val="008456D8"/>
    <w:rsid w:val="008D02B7"/>
    <w:rsid w:val="008F0B52"/>
    <w:rsid w:val="008F4BA9"/>
    <w:rsid w:val="00991513"/>
    <w:rsid w:val="00994062"/>
    <w:rsid w:val="00996CC6"/>
    <w:rsid w:val="009A1EA0"/>
    <w:rsid w:val="009A2F00"/>
    <w:rsid w:val="009C5E27"/>
    <w:rsid w:val="00A022BD"/>
    <w:rsid w:val="00A033AD"/>
    <w:rsid w:val="00A0537D"/>
    <w:rsid w:val="00A07E1E"/>
    <w:rsid w:val="00A424D2"/>
    <w:rsid w:val="00A564F8"/>
    <w:rsid w:val="00A57B0D"/>
    <w:rsid w:val="00A76F85"/>
    <w:rsid w:val="00AB02CC"/>
    <w:rsid w:val="00AB2CEA"/>
    <w:rsid w:val="00AD0784"/>
    <w:rsid w:val="00AF6424"/>
    <w:rsid w:val="00B240C2"/>
    <w:rsid w:val="00B24CC5"/>
    <w:rsid w:val="00B3644B"/>
    <w:rsid w:val="00B65513"/>
    <w:rsid w:val="00B73F08"/>
    <w:rsid w:val="00B8014C"/>
    <w:rsid w:val="00B9501B"/>
    <w:rsid w:val="00BA3474"/>
    <w:rsid w:val="00C06724"/>
    <w:rsid w:val="00C3254D"/>
    <w:rsid w:val="00C504C7"/>
    <w:rsid w:val="00C75BA4"/>
    <w:rsid w:val="00C77F80"/>
    <w:rsid w:val="00C91121"/>
    <w:rsid w:val="00CB5B61"/>
    <w:rsid w:val="00CD2C5A"/>
    <w:rsid w:val="00CD7B30"/>
    <w:rsid w:val="00D0015C"/>
    <w:rsid w:val="00D03CF4"/>
    <w:rsid w:val="00D63D2E"/>
    <w:rsid w:val="00D7090C"/>
    <w:rsid w:val="00D84D53"/>
    <w:rsid w:val="00D96984"/>
    <w:rsid w:val="00DD41ED"/>
    <w:rsid w:val="00DF1E49"/>
    <w:rsid w:val="00E174CA"/>
    <w:rsid w:val="00E20933"/>
    <w:rsid w:val="00E21DBD"/>
    <w:rsid w:val="00E342CB"/>
    <w:rsid w:val="00E41704"/>
    <w:rsid w:val="00E44D7F"/>
    <w:rsid w:val="00E82667"/>
    <w:rsid w:val="00E84FE8"/>
    <w:rsid w:val="00EA54E4"/>
    <w:rsid w:val="00EB3147"/>
    <w:rsid w:val="00F2519A"/>
    <w:rsid w:val="00F45F5F"/>
    <w:rsid w:val="00F4683D"/>
    <w:rsid w:val="00F6462F"/>
    <w:rsid w:val="00F87EA0"/>
    <w:rsid w:val="00F90133"/>
    <w:rsid w:val="00F91B73"/>
    <w:rsid w:val="00F93413"/>
    <w:rsid w:val="00F9436B"/>
    <w:rsid w:val="00FD740F"/>
    <w:rsid w:val="00FE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A57B0D"/>
    <w:rPr>
      <w:sz w:val="16"/>
      <w:szCs w:val="16"/>
    </w:rPr>
  </w:style>
  <w:style w:type="paragraph" w:styleId="CommentText">
    <w:name w:val="annotation text"/>
    <w:basedOn w:val="Normal"/>
    <w:link w:val="CommentTextChar"/>
    <w:semiHidden/>
    <w:locked/>
    <w:rsid w:val="00A57B0D"/>
    <w:rPr>
      <w:sz w:val="20"/>
    </w:rPr>
  </w:style>
  <w:style w:type="character" w:customStyle="1" w:styleId="CommentTextChar">
    <w:name w:val="Comment Text Char"/>
    <w:basedOn w:val="DefaultParagraphFont"/>
    <w:link w:val="CommentText"/>
    <w:semiHidden/>
    <w:rsid w:val="00A57B0D"/>
    <w:rPr>
      <w:sz w:val="20"/>
    </w:rPr>
  </w:style>
  <w:style w:type="paragraph" w:styleId="CommentSubject">
    <w:name w:val="annotation subject"/>
    <w:basedOn w:val="CommentText"/>
    <w:next w:val="CommentText"/>
    <w:link w:val="CommentSubjectChar"/>
    <w:semiHidden/>
    <w:locked/>
    <w:rsid w:val="00A57B0D"/>
    <w:rPr>
      <w:b/>
      <w:bCs/>
    </w:rPr>
  </w:style>
  <w:style w:type="character" w:customStyle="1" w:styleId="CommentSubjectChar">
    <w:name w:val="Comment Subject Char"/>
    <w:basedOn w:val="CommentTextChar"/>
    <w:link w:val="CommentSubject"/>
    <w:semiHidden/>
    <w:rsid w:val="00A57B0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2134"/>
    <w:rsid w:val="000B38CE"/>
    <w:rsid w:val="000B6073"/>
    <w:rsid w:val="001E3B1B"/>
    <w:rsid w:val="00343894"/>
    <w:rsid w:val="003D0E60"/>
    <w:rsid w:val="00416B25"/>
    <w:rsid w:val="004A6AE9"/>
    <w:rsid w:val="006212B2"/>
    <w:rsid w:val="006F0611"/>
    <w:rsid w:val="006F33AD"/>
    <w:rsid w:val="007B7379"/>
    <w:rsid w:val="007F7378"/>
    <w:rsid w:val="00893390"/>
    <w:rsid w:val="00894A0C"/>
    <w:rsid w:val="009A12CB"/>
    <w:rsid w:val="00B240C2"/>
    <w:rsid w:val="00CA527C"/>
    <w:rsid w:val="00D374C1"/>
    <w:rsid w:val="00E174CA"/>
    <w:rsid w:val="00ED10DB"/>
    <w:rsid w:val="00F45F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TotalTime>
  <Pages>5</Pages>
  <Words>1464</Words>
  <Characters>8346</Characters>
  <Application>Microsoft Office Word</Application>
  <DocSecurity>0</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2025-05-12T08:27:00Z</dcterms:created>
  <dcterms:modified xsi:type="dcterms:W3CDTF">2025-05-13T12:01:00Z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