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E186A" w14:textId="46D3A550" w:rsidR="00EB19D2" w:rsidRPr="00EB19D2" w:rsidRDefault="00EB19D2" w:rsidP="00EB19D2">
      <w:pPr>
        <w:pStyle w:val="Nadpis1"/>
      </w:pPr>
      <w:r w:rsidRPr="00EB19D2">
        <w:t xml:space="preserve">ETIAS </w:t>
      </w:r>
      <w:proofErr w:type="spellStart"/>
      <w:r w:rsidRPr="00EB19D2">
        <w:t>FAQs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07509" w14:paraId="0414071A" w14:textId="77777777" w:rsidTr="004B7076">
        <w:tc>
          <w:tcPr>
            <w:tcW w:w="3005" w:type="dxa"/>
          </w:tcPr>
          <w:p w14:paraId="4900EEEE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FAQs</w:t>
            </w:r>
            <w:proofErr w:type="spellEnd"/>
          </w:p>
        </w:tc>
        <w:tc>
          <w:tcPr>
            <w:tcW w:w="3005" w:type="dxa"/>
          </w:tcPr>
          <w:p w14:paraId="43DAF9C7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Odpověď</w:t>
            </w:r>
          </w:p>
        </w:tc>
        <w:tc>
          <w:tcPr>
            <w:tcW w:w="3006" w:type="dxa"/>
          </w:tcPr>
          <w:p w14:paraId="42AD0E8D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Komentáře</w:t>
            </w:r>
          </w:p>
        </w:tc>
      </w:tr>
      <w:tr w:rsidR="00D07509" w14:paraId="4003C8AF" w14:textId="77777777" w:rsidTr="004B7076">
        <w:tc>
          <w:tcPr>
            <w:tcW w:w="3005" w:type="dxa"/>
          </w:tcPr>
          <w:p w14:paraId="0F6115B0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 xml:space="preserve">Co je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cestovní povolení ETIAS</w:t>
            </w:r>
            <w:r w:rsidRPr="35B5B932">
              <w:rPr>
                <w:rFonts w:ascii="Calibri" w:eastAsia="Calibri" w:hAnsi="Calibri" w:cs="Calibri"/>
                <w:sz w:val="18"/>
                <w:szCs w:val="18"/>
              </w:rPr>
              <w:t>?</w:t>
            </w:r>
          </w:p>
        </w:tc>
        <w:tc>
          <w:tcPr>
            <w:tcW w:w="3005" w:type="dxa"/>
          </w:tcPr>
          <w:p w14:paraId="1A89BEFB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ETIAS je elektronické cestovní povolení určené pro občany států osvobozených od vízové povinnosti při cestách do schengenského prostoru na dobu maximálně 90 dnů během jakéhokoli období 180 dnů (krátkodobý pobyt)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317065F2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235B9C61" w14:textId="77777777" w:rsidTr="004B7076">
        <w:tc>
          <w:tcPr>
            <w:tcW w:w="3005" w:type="dxa"/>
          </w:tcPr>
          <w:p w14:paraId="6C36BE42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>Je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cestovní povolení ETIAS stejná věc, jako</w:t>
            </w:r>
            <w:r w:rsidRPr="35B5B932">
              <w:rPr>
                <w:rFonts w:ascii="Calibri" w:eastAsia="Calibri" w:hAnsi="Calibri" w:cs="Calibri"/>
                <w:sz w:val="18"/>
                <w:szCs w:val="18"/>
              </w:rPr>
              <w:t xml:space="preserve"> vízum?</w:t>
            </w:r>
          </w:p>
        </w:tc>
        <w:tc>
          <w:tcPr>
            <w:tcW w:w="3005" w:type="dxa"/>
          </w:tcPr>
          <w:p w14:paraId="0B2DDE45" w14:textId="77777777" w:rsidR="00D07509" w:rsidRPr="009140C3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>ETIAS není vízum, ale online cestovní povolení, kter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é</w:t>
            </w:r>
            <w:r w:rsidRPr="35B5B932">
              <w:rPr>
                <w:rFonts w:ascii="Calibri" w:eastAsia="Calibri" w:hAnsi="Calibri" w:cs="Calibri"/>
                <w:sz w:val="18"/>
                <w:szCs w:val="18"/>
              </w:rPr>
              <w:t xml:space="preserve"> bude potřeba vyřídit před odjezdem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79B4ACF1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782F8E95" w14:textId="77777777" w:rsidTr="004B7076">
        <w:tc>
          <w:tcPr>
            <w:tcW w:w="3005" w:type="dxa"/>
          </w:tcPr>
          <w:p w14:paraId="0C8AEE69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Které státy jsou osvobozeny od vízové povinnosti? </w:t>
            </w:r>
          </w:p>
        </w:tc>
        <w:tc>
          <w:tcPr>
            <w:tcW w:w="3005" w:type="dxa"/>
          </w:tcPr>
          <w:p w14:paraId="48E8FC53" w14:textId="77777777" w:rsidR="00D07509" w:rsidRPr="009140C3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Jejich seznam je dostupný </w:t>
            </w:r>
            <w:hyperlink r:id="rId11" w:history="1">
              <w:r w:rsidRPr="009140C3">
                <w:rPr>
                  <w:rStyle w:val="Hypertextovodkaz"/>
                  <w:rFonts w:ascii="Calibri" w:eastAsia="Calibri" w:hAnsi="Calibri" w:cs="Calibri"/>
                  <w:sz w:val="18"/>
                  <w:szCs w:val="18"/>
                </w:rPr>
                <w:t>zde</w:t>
              </w:r>
            </w:hyperlink>
          </w:p>
        </w:tc>
        <w:tc>
          <w:tcPr>
            <w:tcW w:w="3006" w:type="dxa"/>
          </w:tcPr>
          <w:p w14:paraId="2D24CF40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20937D77" w14:textId="77777777" w:rsidTr="004B7076">
        <w:tc>
          <w:tcPr>
            <w:tcW w:w="3005" w:type="dxa"/>
          </w:tcPr>
          <w:p w14:paraId="537DDD25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Na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cestu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do kterých států je nutné mít cestovní povolení ETIAS? </w:t>
            </w:r>
          </w:p>
        </w:tc>
        <w:tc>
          <w:tcPr>
            <w:tcW w:w="3005" w:type="dxa"/>
          </w:tcPr>
          <w:p w14:paraId="1E99A764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ETIAS bude vyžadováno pro vstup do 30 evropských států: 26 členských států Evropské unie (všechny kromě Irska), Norska, Islandu, Lichtenštejnska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(státy Evropského hospodářského prostoru – EHP)</w:t>
            </w:r>
            <w:r w:rsidRPr="0037126C">
              <w:rPr>
                <w:rFonts w:ascii="Calibri" w:eastAsia="Calibri" w:hAnsi="Calibri" w:cs="Calibri"/>
                <w:sz w:val="18"/>
                <w:szCs w:val="18"/>
              </w:rPr>
              <w:t xml:space="preserve"> a Švýcarska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07B75DBB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36627F11" w14:textId="77777777" w:rsidTr="004B7076">
        <w:tc>
          <w:tcPr>
            <w:tcW w:w="3005" w:type="dxa"/>
          </w:tcPr>
          <w:p w14:paraId="5541105A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>Mohu cestovat jen 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 cestovním povolením </w:t>
            </w:r>
            <w:r w:rsidRPr="35B5B932">
              <w:rPr>
                <w:rFonts w:ascii="Calibri" w:eastAsia="Calibri" w:hAnsi="Calibri" w:cs="Calibri"/>
                <w:sz w:val="18"/>
                <w:szCs w:val="18"/>
              </w:rPr>
              <w:t>ETIAS?</w:t>
            </w:r>
          </w:p>
        </w:tc>
        <w:tc>
          <w:tcPr>
            <w:tcW w:w="3005" w:type="dxa"/>
          </w:tcPr>
          <w:p w14:paraId="3C1D2988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Nikoliv, pro cestu je vždy nutné mít platný cestovní doklad.</w:t>
            </w:r>
          </w:p>
        </w:tc>
        <w:tc>
          <w:tcPr>
            <w:tcW w:w="3006" w:type="dxa"/>
          </w:tcPr>
          <w:p w14:paraId="45CF2245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266901AD" w14:textId="77777777" w:rsidTr="004B7076">
        <w:tc>
          <w:tcPr>
            <w:tcW w:w="3005" w:type="dxa"/>
          </w:tcPr>
          <w:p w14:paraId="7BB18C62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>Na kdy je plánováno spuštění systému ETIAS?</w:t>
            </w:r>
          </w:p>
        </w:tc>
        <w:tc>
          <w:tcPr>
            <w:tcW w:w="3005" w:type="dxa"/>
          </w:tcPr>
          <w:p w14:paraId="65638A4E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V současné době Evropská unie plánuje spuštění systému ETIAS v posledním čtvrtletí roku 2026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nebo v prvním čtvrtletí roku 2027</w:t>
            </w:r>
            <w:r w:rsidRPr="0037126C">
              <w:rPr>
                <w:rFonts w:ascii="Calibri" w:eastAsia="Calibri" w:hAnsi="Calibri" w:cs="Calibri"/>
                <w:sz w:val="18"/>
                <w:szCs w:val="18"/>
              </w:rPr>
              <w:t>. Přesné datum bude oznámeno několik měsíců před zahájením provozu.</w:t>
            </w:r>
          </w:p>
        </w:tc>
        <w:tc>
          <w:tcPr>
            <w:tcW w:w="3006" w:type="dxa"/>
          </w:tcPr>
          <w:p w14:paraId="36BDB22C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5046D48D" w14:textId="77777777" w:rsidTr="004B7076">
        <w:tc>
          <w:tcPr>
            <w:tcW w:w="3005" w:type="dxa"/>
          </w:tcPr>
          <w:p w14:paraId="25720C76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Kdy budu muset mít cestovní povolení ETIAS pro cestu do Schengenské oblasti? Hned v první den spuštění? </w:t>
            </w:r>
          </w:p>
        </w:tc>
        <w:tc>
          <w:tcPr>
            <w:tcW w:w="3005" w:type="dxa"/>
          </w:tcPr>
          <w:p w14:paraId="2354D0B4" w14:textId="77777777" w:rsidR="00D07509" w:rsidRPr="009140C3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40C3">
              <w:rPr>
                <w:rFonts w:ascii="Calibri" w:eastAsia="Calibri" w:hAnsi="Calibri" w:cs="Calibri"/>
                <w:sz w:val="18"/>
                <w:szCs w:val="18"/>
              </w:rPr>
              <w:t xml:space="preserve">Ne, hned první den nebude nutné mít ETIAS. Spuštění systému počítá s různými termíny a požadavky: </w:t>
            </w:r>
          </w:p>
          <w:p w14:paraId="07D747F6" w14:textId="77777777" w:rsidR="00D07509" w:rsidRDefault="00D07509" w:rsidP="00D07509">
            <w:pPr>
              <w:pStyle w:val="Odstavecseseznamem"/>
              <w:numPr>
                <w:ilvl w:val="0"/>
                <w:numId w:val="22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V prvních šesti měsících po spuštění – je možné si ETIAS zařídit, ale není povinný</w:t>
            </w:r>
          </w:p>
          <w:p w14:paraId="68F04F2E" w14:textId="77777777" w:rsidR="00D07509" w:rsidRDefault="00D07509" w:rsidP="00D07509">
            <w:pPr>
              <w:pStyle w:val="Odstavecseseznamem"/>
              <w:numPr>
                <w:ilvl w:val="0"/>
                <w:numId w:val="22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V dalších šesti měsících – ETIAS je povinný, ale je možné výjimečně přijet na území bez něj </w:t>
            </w:r>
          </w:p>
          <w:p w14:paraId="661A74FF" w14:textId="77777777" w:rsidR="00D07509" w:rsidRPr="009140C3" w:rsidRDefault="00D07509" w:rsidP="00D07509">
            <w:pPr>
              <w:pStyle w:val="Odstavecseseznamem"/>
              <w:numPr>
                <w:ilvl w:val="0"/>
                <w:numId w:val="22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Po roce od spuštění je povinné mít ETIAS </w:t>
            </w:r>
          </w:p>
        </w:tc>
        <w:tc>
          <w:tcPr>
            <w:tcW w:w="3006" w:type="dxa"/>
          </w:tcPr>
          <w:p w14:paraId="200739F3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18A63620" w14:textId="77777777" w:rsidTr="004B7076">
        <w:tc>
          <w:tcPr>
            <w:tcW w:w="3005" w:type="dxa"/>
          </w:tcPr>
          <w:p w14:paraId="485504AE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Musím mít cestovní povolení ETIAS, pokud mám platné vízum? </w:t>
            </w:r>
          </w:p>
        </w:tc>
        <w:tc>
          <w:tcPr>
            <w:tcW w:w="3005" w:type="dxa"/>
          </w:tcPr>
          <w:p w14:paraId="00A170CA" w14:textId="77777777" w:rsidR="00D07509" w:rsidRPr="009140C3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1BE3A552">
              <w:rPr>
                <w:rFonts w:ascii="Calibri" w:eastAsia="Calibri" w:hAnsi="Calibri" w:cs="Calibri"/>
                <w:sz w:val="18"/>
                <w:szCs w:val="18"/>
              </w:rPr>
              <w:t>Cestovní povolení ETIAS nebude požadováno od osob s platným povolením k pobytu nebo vízem v jednom ze států Evropské unie, Evropského hospodářského prostoru (NO, IS, LI) a Švýcarska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1BE3A552">
              <w:rPr>
                <w:rFonts w:ascii="Calibri" w:eastAsia="Calibri" w:hAnsi="Calibri" w:cs="Calibri"/>
                <w:sz w:val="18"/>
                <w:szCs w:val="18"/>
              </w:rPr>
              <w:t>(kromě pobytových povolení vydaných Kyprem a Irskem)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4C70A63C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0F4343D5" w14:textId="77777777" w:rsidTr="004B7076">
        <w:tc>
          <w:tcPr>
            <w:tcW w:w="3005" w:type="dxa"/>
          </w:tcPr>
          <w:p w14:paraId="3B771EE6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35B5B932">
              <w:rPr>
                <w:rFonts w:ascii="Calibri" w:eastAsia="Calibri" w:hAnsi="Calibri" w:cs="Calibri"/>
                <w:sz w:val="18"/>
                <w:szCs w:val="18"/>
              </w:rPr>
              <w:t>Jak získám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cestovní povolení ETIAS</w:t>
            </w:r>
            <w:r w:rsidRPr="35B5B932">
              <w:rPr>
                <w:rFonts w:ascii="Calibri" w:eastAsia="Calibri" w:hAnsi="Calibri" w:cs="Calibri"/>
                <w:sz w:val="18"/>
                <w:szCs w:val="18"/>
              </w:rPr>
              <w:t>?</w:t>
            </w:r>
          </w:p>
        </w:tc>
        <w:tc>
          <w:tcPr>
            <w:tcW w:w="3005" w:type="dxa"/>
          </w:tcPr>
          <w:p w14:paraId="63E93D03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6BE1">
              <w:rPr>
                <w:rFonts w:ascii="Calibri" w:eastAsia="Calibri" w:hAnsi="Calibri" w:cs="Calibri"/>
                <w:sz w:val="18"/>
                <w:szCs w:val="18"/>
              </w:rPr>
              <w:t>Žádost o cestovní povolení bude možné v systému ETIAS podat výhradně online prostřednictvím oficiálního portálu Evropské unie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. Po uhrazení správního poplatku (20 euro)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bude žádost vyhodnocena a cestující dostane odpověď do své emailové schránky. </w:t>
            </w:r>
          </w:p>
          <w:p w14:paraId="05D685AB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1D2A1FA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6BE1">
              <w:rPr>
                <w:rFonts w:ascii="Calibri" w:eastAsia="Calibri" w:hAnsi="Calibri" w:cs="Calibri"/>
                <w:sz w:val="18"/>
                <w:szCs w:val="18"/>
              </w:rPr>
              <w:t>Bližší podrobnosti o samotné registraci budou zveřejněny před spuštěním systému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</w:tc>
        <w:tc>
          <w:tcPr>
            <w:tcW w:w="3006" w:type="dxa"/>
          </w:tcPr>
          <w:p w14:paraId="589CB7C7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2AC825C8" w14:textId="77777777" w:rsidTr="004B7076">
        <w:tc>
          <w:tcPr>
            <w:tcW w:w="3005" w:type="dxa"/>
          </w:tcPr>
          <w:p w14:paraId="228E037E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Jak dlouho platí cestovní povolení ETIAS? </w:t>
            </w:r>
          </w:p>
        </w:tc>
        <w:tc>
          <w:tcPr>
            <w:tcW w:w="3005" w:type="dxa"/>
          </w:tcPr>
          <w:p w14:paraId="3D28CCB2" w14:textId="77777777" w:rsidR="00D07509" w:rsidRPr="00AF6BE1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6BE1">
              <w:rPr>
                <w:rFonts w:ascii="Calibri" w:eastAsia="Calibri" w:hAnsi="Calibri" w:cs="Calibri"/>
                <w:sz w:val="18"/>
                <w:szCs w:val="18"/>
              </w:rPr>
              <w:t>Cestovní povolení bude platné po dobu tří let od vydání nebo do vypršení platnosti cestovního dokladu, který byl uveden v žádosti.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Na platné cestovní povolení je možné cestovat opakovaně. </w:t>
            </w:r>
          </w:p>
        </w:tc>
        <w:tc>
          <w:tcPr>
            <w:tcW w:w="3006" w:type="dxa"/>
          </w:tcPr>
          <w:p w14:paraId="61418CEC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5C18DD60" w14:textId="77777777" w:rsidTr="004B7076">
        <w:tc>
          <w:tcPr>
            <w:tcW w:w="3005" w:type="dxa"/>
          </w:tcPr>
          <w:p w14:paraId="5B5E40A6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Mohu si zařídit c</w:t>
            </w:r>
            <w:r w:rsidRPr="00AF6BE1">
              <w:rPr>
                <w:rFonts w:ascii="Calibri" w:eastAsia="Calibri" w:hAnsi="Calibri" w:cs="Calibri"/>
                <w:sz w:val="18"/>
                <w:szCs w:val="18"/>
              </w:rPr>
              <w:t xml:space="preserve">estovní povolení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již nyní? </w:t>
            </w:r>
          </w:p>
        </w:tc>
        <w:tc>
          <w:tcPr>
            <w:tcW w:w="3005" w:type="dxa"/>
          </w:tcPr>
          <w:p w14:paraId="49E2F5B9" w14:textId="77777777" w:rsidR="00D07509" w:rsidRPr="00AF6BE1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F6BE1">
              <w:rPr>
                <w:rFonts w:ascii="Calibri" w:eastAsia="Calibri" w:hAnsi="Calibri" w:cs="Calibri"/>
                <w:sz w:val="18"/>
                <w:szCs w:val="18"/>
              </w:rPr>
              <w:t>Autorizovaný portál pro podávání žádostí do systému ETIAS v současné době zatím není zprovozněn. Důrazně upozorňujeme, že webové stránky, které v tuto chvíli nabízejí podání těchto žádostí za poplatek, jsou podvodné.</w:t>
            </w:r>
          </w:p>
        </w:tc>
        <w:tc>
          <w:tcPr>
            <w:tcW w:w="3006" w:type="dxa"/>
          </w:tcPr>
          <w:p w14:paraId="22F996BF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61AC3CBF" w14:textId="77777777" w:rsidTr="004B7076">
        <w:tc>
          <w:tcPr>
            <w:tcW w:w="3005" w:type="dxa"/>
          </w:tcPr>
          <w:p w14:paraId="40F18A5C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Musí mít povolení i děti nebo senioři? </w:t>
            </w:r>
          </w:p>
        </w:tc>
        <w:tc>
          <w:tcPr>
            <w:tcW w:w="3005" w:type="dxa"/>
          </w:tcPr>
          <w:p w14:paraId="0D55C723" w14:textId="77777777" w:rsidR="00D07509" w:rsidRPr="00AF6BE1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Ano. Každý cestující ze státu s bezvízovým stykem, včetně dětí a seniorů, musí mít vlastní cestovní povolení ETIAS. Osoby mladší 18 let a starší 70 let jsou osvobozeny od poplatku za podání žádosti</w:t>
            </w:r>
          </w:p>
        </w:tc>
        <w:tc>
          <w:tcPr>
            <w:tcW w:w="3006" w:type="dxa"/>
          </w:tcPr>
          <w:p w14:paraId="2EC549C8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0E4F7FA7" w14:textId="77777777" w:rsidTr="004B7076">
        <w:tc>
          <w:tcPr>
            <w:tcW w:w="3005" w:type="dxa"/>
          </w:tcPr>
          <w:p w14:paraId="27A342FB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Jsem občan Evropské unie. Musím mít ETIAS? </w:t>
            </w:r>
          </w:p>
        </w:tc>
        <w:tc>
          <w:tcPr>
            <w:tcW w:w="3005" w:type="dxa"/>
          </w:tcPr>
          <w:p w14:paraId="3D4D579F" w14:textId="77777777" w:rsidR="00D07509" w:rsidRPr="35B5B932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Ne, občané členských států Evropské unie, Evropského hospodářského prostoru a Švýcarska cestovní povolení ETIAS nepotřebují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5B2750B1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5A69501D" w14:textId="77777777" w:rsidTr="004B7076">
        <w:tc>
          <w:tcPr>
            <w:tcW w:w="3005" w:type="dxa"/>
          </w:tcPr>
          <w:p w14:paraId="1AE0EBFB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Jsem občanem Itálie a Spojených států. Musím mít v tomto případě cestovní povolení ETIAS? </w:t>
            </w:r>
          </w:p>
        </w:tc>
        <w:tc>
          <w:tcPr>
            <w:tcW w:w="3005" w:type="dxa"/>
          </w:tcPr>
          <w:p w14:paraId="41C9CC82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Nikoliv, jako občan EU, bez ohledu na dvojí občanství, nepotřebujete cestovní povolení ETIAS. </w:t>
            </w:r>
          </w:p>
          <w:p w14:paraId="75B76646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7126C">
              <w:rPr>
                <w:rFonts w:ascii="Calibri" w:eastAsia="Calibri" w:hAnsi="Calibri" w:cs="Calibri"/>
                <w:sz w:val="18"/>
                <w:szCs w:val="18"/>
              </w:rPr>
              <w:t>Při cestách do schengenského prostoru musíte používat platný cestovní doklad Itálie nebo jiného členského státu EU, EHP či Švýcarska</w:t>
            </w:r>
          </w:p>
        </w:tc>
        <w:tc>
          <w:tcPr>
            <w:tcW w:w="3006" w:type="dxa"/>
          </w:tcPr>
          <w:p w14:paraId="17DB7D79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D07509" w14:paraId="5DA07589" w14:textId="77777777" w:rsidTr="004B7076">
        <w:trPr>
          <w:trHeight w:val="300"/>
        </w:trPr>
        <w:tc>
          <w:tcPr>
            <w:tcW w:w="3005" w:type="dxa"/>
          </w:tcPr>
          <w:p w14:paraId="15335B7A" w14:textId="77777777" w:rsidR="00D07509" w:rsidRDefault="00D07509" w:rsidP="004B7076">
            <w:r w:rsidRPr="65D8FAC0">
              <w:rPr>
                <w:rFonts w:ascii="Calibri" w:eastAsia="Calibri" w:hAnsi="Calibri" w:cs="Calibri"/>
                <w:sz w:val="18"/>
                <w:szCs w:val="18"/>
              </w:rPr>
              <w:t>Kolik bude povolení ETIAS stát?</w:t>
            </w:r>
          </w:p>
        </w:tc>
        <w:tc>
          <w:tcPr>
            <w:tcW w:w="3005" w:type="dxa"/>
          </w:tcPr>
          <w:p w14:paraId="6E492338" w14:textId="77777777" w:rsidR="00D07509" w:rsidRPr="00807A77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Standardní poplatek činí </w:t>
            </w:r>
            <w:r w:rsidRPr="00807A77">
              <w:rPr>
                <w:rFonts w:ascii="Calibri" w:eastAsia="Calibri" w:hAnsi="Calibri" w:cs="Calibri"/>
                <w:sz w:val="18"/>
                <w:szCs w:val="18"/>
              </w:rPr>
              <w:t>20 EUR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06D91BA0" w14:textId="77777777" w:rsidR="00D07509" w:rsidRPr="00807A77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807A77">
              <w:rPr>
                <w:rFonts w:ascii="Calibri" w:eastAsia="Calibri" w:hAnsi="Calibri" w:cs="Calibri"/>
                <w:sz w:val="18"/>
                <w:szCs w:val="18"/>
              </w:rPr>
              <w:t>Od tohoto poplatku jsou osvobozeni žadatelé mladší 18 let nebo starší 70 let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 a rovněž rodinní příslušníci</w:t>
            </w:r>
            <w:r w:rsidRPr="00807A77">
              <w:rPr>
                <w:rFonts w:ascii="Calibri" w:eastAsia="Calibri" w:hAnsi="Calibri" w:cs="Calibri"/>
                <w:sz w:val="18"/>
                <w:szCs w:val="18"/>
              </w:rPr>
              <w:t xml:space="preserve"> občana EU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 kteří splňují</w:t>
            </w:r>
            <w:r w:rsidRPr="00807A77">
              <w:rPr>
                <w:rFonts w:ascii="Calibri" w:eastAsia="Calibri" w:hAnsi="Calibri" w:cs="Calibri"/>
                <w:sz w:val="18"/>
                <w:szCs w:val="18"/>
              </w:rPr>
              <w:t xml:space="preserve"> podmínky pro získání </w:t>
            </w:r>
            <w:hyperlink r:id="rId12" w:anchor="exceptions-who-counts-as-family-member" w:history="1">
              <w:r w:rsidRPr="00807A77">
                <w:rPr>
                  <w:rStyle w:val="Hypertextovodkaz"/>
                  <w:rFonts w:ascii="Calibri" w:eastAsia="Calibri" w:hAnsi="Calibri" w:cs="Calibri"/>
                  <w:sz w:val="18"/>
                  <w:szCs w:val="18"/>
                </w:rPr>
                <w:t>statusu rodinného příslušníka</w:t>
              </w:r>
            </w:hyperlink>
            <w:r w:rsidRPr="00807A77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52057B67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006" w:type="dxa"/>
          </w:tcPr>
          <w:p w14:paraId="375BF3B0" w14:textId="77777777" w:rsidR="00D07509" w:rsidRDefault="00D07509" w:rsidP="004B7076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553485B" w14:textId="77777777" w:rsidR="00F907C8" w:rsidRPr="00F907C8" w:rsidRDefault="00F907C8" w:rsidP="00F907C8"/>
    <w:p w14:paraId="761A8D9B" w14:textId="5244AB65" w:rsidR="00970CF6" w:rsidRPr="003446F1" w:rsidRDefault="00BC4F66" w:rsidP="0C1C046D">
      <w:pPr>
        <w:pStyle w:val="Perex"/>
      </w:pPr>
      <w:r>
        <w:t xml:space="preserve">Datum vydání: </w:t>
      </w:r>
      <w:r w:rsidR="003C43CD">
        <w:t>22</w:t>
      </w:r>
      <w:r>
        <w:t xml:space="preserve">. </w:t>
      </w:r>
      <w:r w:rsidR="00744B18">
        <w:t>října</w:t>
      </w:r>
      <w:r>
        <w:t xml:space="preserve"> 2026</w:t>
      </w:r>
    </w:p>
    <w:p w14:paraId="74D3A2D4" w14:textId="77777777" w:rsidR="00970CF6" w:rsidRPr="00970CF6" w:rsidRDefault="00970CF6" w:rsidP="00970CF6"/>
    <w:sectPr w:rsidR="00970CF6" w:rsidRPr="00970CF6" w:rsidSect="00BE2E0B">
      <w:headerReference w:type="default" r:id="rId13"/>
      <w:footerReference w:type="default" r:id="rId14"/>
      <w:pgSz w:w="11906" w:h="16838" w:code="9"/>
      <w:pgMar w:top="2268" w:right="1361" w:bottom="1531" w:left="1474" w:header="6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D7033" w14:textId="77777777" w:rsidR="008B01F9" w:rsidRDefault="008B01F9" w:rsidP="004A01A7">
      <w:pPr>
        <w:spacing w:after="0" w:line="240" w:lineRule="auto"/>
      </w:pPr>
      <w:r>
        <w:separator/>
      </w:r>
    </w:p>
  </w:endnote>
  <w:endnote w:type="continuationSeparator" w:id="0">
    <w:p w14:paraId="419FFB3C" w14:textId="77777777" w:rsidR="008B01F9" w:rsidRDefault="008B01F9" w:rsidP="004A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8E02" w14:textId="51016655" w:rsidR="004977D7" w:rsidRDefault="00082558" w:rsidP="004977D7">
    <w:pPr>
      <w:pStyle w:val="Zpat"/>
    </w:pPr>
    <w:r>
      <w:t>Ministerstvo zahraničních věcí</w:t>
    </w:r>
    <w:r w:rsidR="004977D7">
      <w:tab/>
    </w:r>
    <w:r w:rsidR="004977D7">
      <w:tab/>
    </w:r>
    <w:r w:rsidR="004977D7" w:rsidRPr="008B0E87">
      <w:rPr>
        <w:spacing w:val="20"/>
      </w:rPr>
      <w:fldChar w:fldCharType="begin"/>
    </w:r>
    <w:r w:rsidR="004977D7" w:rsidRPr="008B0E87">
      <w:rPr>
        <w:spacing w:val="20"/>
      </w:rPr>
      <w:instrText>PAGE</w:instrText>
    </w:r>
    <w:r w:rsidR="004977D7" w:rsidRPr="008B0E87">
      <w:rPr>
        <w:spacing w:val="20"/>
      </w:rPr>
      <w:fldChar w:fldCharType="separate"/>
    </w:r>
    <w:r w:rsidR="004977D7">
      <w:rPr>
        <w:spacing w:val="20"/>
      </w:rPr>
      <w:t>1</w:t>
    </w:r>
    <w:r w:rsidR="004977D7" w:rsidRPr="008B0E87">
      <w:rPr>
        <w:spacing w:val="20"/>
      </w:rPr>
      <w:fldChar w:fldCharType="end"/>
    </w:r>
    <w:r w:rsidR="004977D7" w:rsidRPr="008B0E87">
      <w:rPr>
        <w:spacing w:val="20"/>
      </w:rPr>
      <w:t>/</w:t>
    </w:r>
    <w:r w:rsidR="004977D7" w:rsidRPr="008B0E87">
      <w:rPr>
        <w:spacing w:val="20"/>
      </w:rPr>
      <w:fldChar w:fldCharType="begin"/>
    </w:r>
    <w:r w:rsidR="004977D7" w:rsidRPr="008B0E87">
      <w:rPr>
        <w:spacing w:val="20"/>
      </w:rPr>
      <w:instrText>NUMPAGES</w:instrText>
    </w:r>
    <w:r w:rsidR="004977D7" w:rsidRPr="008B0E87">
      <w:rPr>
        <w:spacing w:val="20"/>
      </w:rPr>
      <w:fldChar w:fldCharType="separate"/>
    </w:r>
    <w:r w:rsidR="004977D7">
      <w:rPr>
        <w:spacing w:val="20"/>
      </w:rPr>
      <w:t>5</w:t>
    </w:r>
    <w:r w:rsidR="004977D7" w:rsidRPr="008B0E87">
      <w:rPr>
        <w:spacing w:val="20"/>
      </w:rPr>
      <w:fldChar w:fldCharType="end"/>
    </w:r>
  </w:p>
  <w:p w14:paraId="65E9CAF3" w14:textId="3D5001FF" w:rsidR="004977D7" w:rsidRDefault="00082558" w:rsidP="004977D7">
    <w:pPr>
      <w:pStyle w:val="Zpat"/>
    </w:pPr>
    <w:r>
      <w:t>Loretánské náměstí 5, 118 00 Praha 1</w:t>
    </w:r>
    <w:r w:rsidR="004977D7">
      <w:tab/>
    </w:r>
    <w:r w:rsidR="004977D7">
      <w:tab/>
    </w:r>
  </w:p>
  <w:p w14:paraId="551BBF84" w14:textId="2525E46C" w:rsidR="004A01A7" w:rsidRPr="004977D7" w:rsidRDefault="004977D7" w:rsidP="004977D7">
    <w:pPr>
      <w:pStyle w:val="Zpat"/>
    </w:pPr>
    <w:r>
      <w:t>T: +420 </w:t>
    </w:r>
    <w:r w:rsidR="00A969E0">
      <w:t>224 182 426</w:t>
    </w:r>
    <w:r>
      <w:t xml:space="preserve">, </w:t>
    </w:r>
    <w:r w:rsidR="00A969E0">
      <w:t>E: press@mzv.gov.cz</w:t>
    </w:r>
    <w:r>
      <w:tab/>
    </w:r>
    <w:r>
      <w:tab/>
    </w:r>
    <w:hyperlink r:id="rId1" w:history="1">
      <w:r w:rsidR="00A969E0">
        <w:t>mzv.gov.cz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1E896" w14:textId="77777777" w:rsidR="008B01F9" w:rsidRDefault="008B01F9" w:rsidP="004A01A7">
      <w:pPr>
        <w:spacing w:after="0" w:line="240" w:lineRule="auto"/>
      </w:pPr>
    </w:p>
  </w:footnote>
  <w:footnote w:type="continuationSeparator" w:id="0">
    <w:p w14:paraId="581D2722" w14:textId="77777777" w:rsidR="008B01F9" w:rsidRDefault="008B01F9" w:rsidP="004A0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ulkaJVS4-bezohranien"/>
      <w:tblW w:w="3969" w:type="dxa"/>
      <w:jc w:val="right"/>
      <w:tblLayout w:type="fixed"/>
      <w:tblLook w:val="04A0" w:firstRow="1" w:lastRow="0" w:firstColumn="1" w:lastColumn="0" w:noHBand="0" w:noVBand="1"/>
    </w:tblPr>
    <w:tblGrid>
      <w:gridCol w:w="3969"/>
    </w:tblGrid>
    <w:tr w:rsidR="003208E6" w14:paraId="5A22A7EB" w14:textId="77777777" w:rsidTr="00082558">
      <w:trPr>
        <w:jc w:val="right"/>
      </w:trPr>
      <w:tc>
        <w:tcPr>
          <w:tcW w:w="3969" w:type="dxa"/>
        </w:tcPr>
        <w:p w14:paraId="69040437" w14:textId="0A57C3F3" w:rsidR="003208E6" w:rsidRDefault="00082558" w:rsidP="00550B36">
          <w:pPr>
            <w:pStyle w:val="Zhlav"/>
          </w:pPr>
          <w:r>
            <w:t>Odbor komunikace</w:t>
          </w:r>
        </w:p>
      </w:tc>
    </w:tr>
    <w:tr w:rsidR="003208E6" w14:paraId="65A56E84" w14:textId="77777777" w:rsidTr="00082558">
      <w:trPr>
        <w:jc w:val="right"/>
      </w:trPr>
      <w:tc>
        <w:tcPr>
          <w:tcW w:w="3969" w:type="dxa"/>
        </w:tcPr>
        <w:p w14:paraId="00F582BE" w14:textId="2056E31D" w:rsidR="003208E6" w:rsidRDefault="003208E6" w:rsidP="00550B36">
          <w:pPr>
            <w:pStyle w:val="Zhlav"/>
          </w:pPr>
        </w:p>
      </w:tc>
    </w:tr>
  </w:tbl>
  <w:p w14:paraId="168DA057" w14:textId="77777777" w:rsidR="004A01A7" w:rsidRDefault="00550B36" w:rsidP="00550B36">
    <w:pPr>
      <w:pStyle w:val="Zhlav"/>
    </w:pPr>
    <w:r w:rsidRPr="0024515A">
      <w:rPr>
        <w:noProof/>
        <w:color w:val="000000" w:themeColor="text1"/>
      </w:rPr>
      <w:drawing>
        <wp:anchor distT="0" distB="0" distL="114300" distR="114300" simplePos="0" relativeHeight="251658240" behindDoc="0" locked="0" layoutInCell="1" allowOverlap="1" wp14:anchorId="4A471EEC" wp14:editId="2D956D9C">
          <wp:simplePos x="0" y="0"/>
          <wp:positionH relativeFrom="page">
            <wp:posOffset>450215</wp:posOffset>
          </wp:positionH>
          <wp:positionV relativeFrom="page">
            <wp:posOffset>360045</wp:posOffset>
          </wp:positionV>
          <wp:extent cx="1764000" cy="792000"/>
          <wp:effectExtent l="0" t="0" r="8255" b="8255"/>
          <wp:wrapNone/>
          <wp:docPr id="20934161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41612" name="Obrázek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215A"/>
    <w:multiLevelType w:val="hybridMultilevel"/>
    <w:tmpl w:val="45BE17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9117C"/>
    <w:multiLevelType w:val="multilevel"/>
    <w:tmpl w:val="3BE66384"/>
    <w:numStyleLink w:val="Stylseznamu-odrky"/>
  </w:abstractNum>
  <w:abstractNum w:abstractNumId="2" w15:restartNumberingAfterBreak="0">
    <w:nsid w:val="174263CB"/>
    <w:multiLevelType w:val="multilevel"/>
    <w:tmpl w:val="3BE66384"/>
    <w:numStyleLink w:val="Stylseznamu-odrky"/>
  </w:abstractNum>
  <w:abstractNum w:abstractNumId="3" w15:restartNumberingAfterBreak="0">
    <w:nsid w:val="17E43046"/>
    <w:multiLevelType w:val="multilevel"/>
    <w:tmpl w:val="B87A9D68"/>
    <w:styleLink w:val="Stylseznamu-odstavceslovan"/>
    <w:lvl w:ilvl="0">
      <w:start w:val="1"/>
      <w:numFmt w:val="decimal"/>
      <w:pStyle w:val="Seznamslovan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Seznamslovan2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Seznamslovan3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pStyle w:val="Seznamslovan4"/>
      <w:lvlText w:val="%1.%2.%3.%4."/>
      <w:lvlJc w:val="left"/>
      <w:pPr>
        <w:ind w:left="1304" w:hanging="907"/>
      </w:pPr>
      <w:rPr>
        <w:rFonts w:hint="default"/>
      </w:rPr>
    </w:lvl>
    <w:lvl w:ilvl="4">
      <w:start w:val="1"/>
      <w:numFmt w:val="decimal"/>
      <w:pStyle w:val="Seznamslovan5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pStyle w:val="Seznamslovan6"/>
      <w:lvlText w:val="%1.%2.%3.%4.%5.%6."/>
      <w:lvlJc w:val="left"/>
      <w:pPr>
        <w:ind w:left="1644" w:hanging="1247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BCC2635"/>
    <w:multiLevelType w:val="multilevel"/>
    <w:tmpl w:val="B87A9D68"/>
    <w:numStyleLink w:val="Stylseznamu-odstavceslovan"/>
  </w:abstractNum>
  <w:abstractNum w:abstractNumId="5" w15:restartNumberingAfterBreak="0">
    <w:nsid w:val="23AA7C6F"/>
    <w:multiLevelType w:val="multilevel"/>
    <w:tmpl w:val="3BE66384"/>
    <w:numStyleLink w:val="Stylseznamu-odrky"/>
  </w:abstractNum>
  <w:abstractNum w:abstractNumId="6" w15:restartNumberingAfterBreak="0">
    <w:nsid w:val="3EAA4253"/>
    <w:multiLevelType w:val="multilevel"/>
    <w:tmpl w:val="3BE66384"/>
    <w:numStyleLink w:val="Stylseznamu-odrky"/>
  </w:abstractNum>
  <w:abstractNum w:abstractNumId="7" w15:restartNumberingAfterBreak="0">
    <w:nsid w:val="507C7313"/>
    <w:multiLevelType w:val="multilevel"/>
    <w:tmpl w:val="B87A9D68"/>
    <w:numStyleLink w:val="Stylseznamu-odstavceslovan"/>
  </w:abstractNum>
  <w:abstractNum w:abstractNumId="8" w15:restartNumberingAfterBreak="0">
    <w:nsid w:val="528219F0"/>
    <w:multiLevelType w:val="multilevel"/>
    <w:tmpl w:val="599C2AC6"/>
    <w:numStyleLink w:val="Stylseznamu-nadpisyslovan"/>
  </w:abstractNum>
  <w:abstractNum w:abstractNumId="9" w15:restartNumberingAfterBreak="0">
    <w:nsid w:val="55427B69"/>
    <w:multiLevelType w:val="multilevel"/>
    <w:tmpl w:val="599C2AC6"/>
    <w:numStyleLink w:val="Stylseznamu-nadpisyslovan"/>
  </w:abstractNum>
  <w:abstractNum w:abstractNumId="10" w15:restartNumberingAfterBreak="0">
    <w:nsid w:val="56960494"/>
    <w:multiLevelType w:val="multilevel"/>
    <w:tmpl w:val="3BE66384"/>
    <w:numStyleLink w:val="Stylseznamu-odrky"/>
  </w:abstractNum>
  <w:abstractNum w:abstractNumId="11" w15:restartNumberingAfterBreak="0">
    <w:nsid w:val="57355857"/>
    <w:multiLevelType w:val="multilevel"/>
    <w:tmpl w:val="599C2AC6"/>
    <w:styleLink w:val="Stylseznamu-nadpisyslovan"/>
    <w:lvl w:ilvl="0">
      <w:start w:val="1"/>
      <w:numFmt w:val="decimal"/>
      <w:pStyle w:val="Nadpis1slovan"/>
      <w:lvlText w:val="%1."/>
      <w:lvlJc w:val="left"/>
      <w:pPr>
        <w:ind w:left="482" w:hanging="482"/>
      </w:pPr>
      <w:rPr>
        <w:rFonts w:hint="default"/>
      </w:rPr>
    </w:lvl>
    <w:lvl w:ilvl="1">
      <w:start w:val="1"/>
      <w:numFmt w:val="decimal"/>
      <w:pStyle w:val="Nadpis2slovan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adpis3slovan"/>
      <w:lvlText w:val="%1.%2.%3."/>
      <w:lvlJc w:val="left"/>
      <w:pPr>
        <w:ind w:left="822" w:hanging="822"/>
      </w:pPr>
      <w:rPr>
        <w:rFonts w:hint="default"/>
      </w:rPr>
    </w:lvl>
    <w:lvl w:ilvl="3">
      <w:start w:val="1"/>
      <w:numFmt w:val="decimal"/>
      <w:pStyle w:val="Nadpis4slovan"/>
      <w:lvlText w:val="%1.%2.%3.%4.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Nadpis5slovan"/>
      <w:lvlText w:val="%1.%2.%3.%4.%5."/>
      <w:lvlJc w:val="left"/>
      <w:pPr>
        <w:ind w:left="1049" w:hanging="1049"/>
      </w:pPr>
      <w:rPr>
        <w:rFonts w:hint="default"/>
      </w:rPr>
    </w:lvl>
    <w:lvl w:ilvl="5">
      <w:start w:val="1"/>
      <w:numFmt w:val="decimal"/>
      <w:pStyle w:val="Nadpis6slovan"/>
      <w:lvlText w:val="%1.%2.%3.%4.%5.%6."/>
      <w:lvlJc w:val="left"/>
      <w:pPr>
        <w:ind w:left="1162" w:hanging="1162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A0E0C17"/>
    <w:multiLevelType w:val="multilevel"/>
    <w:tmpl w:val="599C2AC6"/>
    <w:numStyleLink w:val="Stylseznamu-nadpisyslovan"/>
  </w:abstractNum>
  <w:abstractNum w:abstractNumId="13" w15:restartNumberingAfterBreak="0">
    <w:nsid w:val="5B8C6215"/>
    <w:multiLevelType w:val="multilevel"/>
    <w:tmpl w:val="3BE66384"/>
    <w:styleLink w:val="Stylseznamu-odrky"/>
    <w:lvl w:ilvl="0">
      <w:start w:val="1"/>
      <w:numFmt w:val="bullet"/>
      <w:pStyle w:val="Odrka1"/>
      <w:lvlText w:val="■"/>
      <w:lvlJc w:val="left"/>
      <w:pPr>
        <w:ind w:left="227" w:hanging="227"/>
      </w:pPr>
      <w:rPr>
        <w:rFonts w:ascii="Arial" w:hAnsi="Arial" w:hint="default"/>
      </w:rPr>
    </w:lvl>
    <w:lvl w:ilvl="1">
      <w:start w:val="1"/>
      <w:numFmt w:val="bullet"/>
      <w:pStyle w:val="Odrka2"/>
      <w:lvlText w:val="▪"/>
      <w:lvlJc w:val="left"/>
      <w:pPr>
        <w:tabs>
          <w:tab w:val="num" w:pos="1418"/>
        </w:tabs>
        <w:ind w:left="907" w:hanging="198"/>
      </w:pPr>
      <w:rPr>
        <w:rFonts w:ascii="Arial" w:hAnsi="Arial" w:hint="default"/>
      </w:rPr>
    </w:lvl>
    <w:lvl w:ilvl="2">
      <w:start w:val="1"/>
      <w:numFmt w:val="bullet"/>
      <w:pStyle w:val="Odrka3"/>
      <w:lvlText w:val="■"/>
      <w:lvlJc w:val="left"/>
      <w:pPr>
        <w:tabs>
          <w:tab w:val="num" w:pos="2126"/>
        </w:tabs>
        <w:ind w:left="1644" w:hanging="226"/>
      </w:pPr>
      <w:rPr>
        <w:rFonts w:ascii="Arial" w:hAnsi="Arial" w:hint="default"/>
        <w:color w:val="A7A9B3" w:themeColor="background2"/>
      </w:rPr>
    </w:lvl>
    <w:lvl w:ilvl="3">
      <w:start w:val="1"/>
      <w:numFmt w:val="bullet"/>
      <w:pStyle w:val="Odrka4"/>
      <w:lvlText w:val="▪"/>
      <w:lvlJc w:val="left"/>
      <w:pPr>
        <w:tabs>
          <w:tab w:val="num" w:pos="2835"/>
        </w:tabs>
        <w:ind w:left="2325" w:hanging="199"/>
      </w:pPr>
      <w:rPr>
        <w:rFonts w:ascii="Arial" w:hAnsi="Arial" w:hint="default"/>
        <w:color w:val="A7A9B3" w:themeColor="background2"/>
      </w:rPr>
    </w:lvl>
    <w:lvl w:ilvl="4">
      <w:start w:val="1"/>
      <w:numFmt w:val="bullet"/>
      <w:pStyle w:val="Odrka5"/>
      <w:lvlText w:val="–"/>
      <w:lvlJc w:val="left"/>
      <w:pPr>
        <w:tabs>
          <w:tab w:val="num" w:pos="3544"/>
        </w:tabs>
        <w:ind w:left="3062" w:hanging="227"/>
      </w:pPr>
      <w:rPr>
        <w:rFonts w:ascii="Arial" w:hAnsi="Arial" w:hint="default"/>
        <w:color w:val="auto"/>
      </w:rPr>
    </w:lvl>
    <w:lvl w:ilvl="5">
      <w:start w:val="1"/>
      <w:numFmt w:val="bullet"/>
      <w:pStyle w:val="Odrka6"/>
      <w:lvlText w:val="·"/>
      <w:lvlJc w:val="left"/>
      <w:pPr>
        <w:ind w:left="3714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3953"/>
    <w:multiLevelType w:val="multilevel"/>
    <w:tmpl w:val="599C2AC6"/>
    <w:numStyleLink w:val="Stylseznamu-nadpisyslovan"/>
  </w:abstractNum>
  <w:abstractNum w:abstractNumId="15" w15:restartNumberingAfterBreak="0">
    <w:nsid w:val="74052CCF"/>
    <w:multiLevelType w:val="multilevel"/>
    <w:tmpl w:val="3BE66384"/>
    <w:numStyleLink w:val="Stylseznamu-odrky"/>
  </w:abstractNum>
  <w:abstractNum w:abstractNumId="16" w15:restartNumberingAfterBreak="0">
    <w:nsid w:val="7B356AC3"/>
    <w:multiLevelType w:val="multilevel"/>
    <w:tmpl w:val="B87A9D68"/>
    <w:numStyleLink w:val="Stylseznamu-odstavceslovan"/>
  </w:abstractNum>
  <w:abstractNum w:abstractNumId="17" w15:restartNumberingAfterBreak="0">
    <w:nsid w:val="7CA64431"/>
    <w:multiLevelType w:val="multilevel"/>
    <w:tmpl w:val="3BE66384"/>
    <w:numStyleLink w:val="Stylseznamu-odrky"/>
  </w:abstractNum>
  <w:abstractNum w:abstractNumId="18" w15:restartNumberingAfterBreak="0">
    <w:nsid w:val="7F397BA4"/>
    <w:multiLevelType w:val="multilevel"/>
    <w:tmpl w:val="599C2AC6"/>
    <w:numStyleLink w:val="Stylseznamu-nadpisyslovan"/>
  </w:abstractNum>
  <w:abstractNum w:abstractNumId="19" w15:restartNumberingAfterBreak="0">
    <w:nsid w:val="7F5003B6"/>
    <w:multiLevelType w:val="hybridMultilevel"/>
    <w:tmpl w:val="38BC0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535713">
    <w:abstractNumId w:val="19"/>
  </w:num>
  <w:num w:numId="2" w16cid:durableId="304243697">
    <w:abstractNumId w:val="11"/>
  </w:num>
  <w:num w:numId="3" w16cid:durableId="20265888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4304396">
    <w:abstractNumId w:val="8"/>
  </w:num>
  <w:num w:numId="5" w16cid:durableId="1339186929">
    <w:abstractNumId w:val="18"/>
  </w:num>
  <w:num w:numId="6" w16cid:durableId="1737124859">
    <w:abstractNumId w:val="12"/>
  </w:num>
  <w:num w:numId="7" w16cid:durableId="200482209">
    <w:abstractNumId w:val="9"/>
  </w:num>
  <w:num w:numId="8" w16cid:durableId="2111312322">
    <w:abstractNumId w:val="3"/>
  </w:num>
  <w:num w:numId="9" w16cid:durableId="284897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6001881">
    <w:abstractNumId w:val="4"/>
  </w:num>
  <w:num w:numId="11" w16cid:durableId="627398554">
    <w:abstractNumId w:val="16"/>
  </w:num>
  <w:num w:numId="12" w16cid:durableId="1445079522">
    <w:abstractNumId w:val="13"/>
  </w:num>
  <w:num w:numId="13" w16cid:durableId="879823075">
    <w:abstractNumId w:val="2"/>
  </w:num>
  <w:num w:numId="14" w16cid:durableId="796529861">
    <w:abstractNumId w:val="17"/>
  </w:num>
  <w:num w:numId="15" w16cid:durableId="165413013">
    <w:abstractNumId w:val="15"/>
  </w:num>
  <w:num w:numId="16" w16cid:durableId="608591211">
    <w:abstractNumId w:val="1"/>
  </w:num>
  <w:num w:numId="17" w16cid:durableId="1669139136">
    <w:abstractNumId w:val="5"/>
  </w:num>
  <w:num w:numId="18" w16cid:durableId="2135248819">
    <w:abstractNumId w:val="6"/>
  </w:num>
  <w:num w:numId="19" w16cid:durableId="831679160">
    <w:abstractNumId w:val="10"/>
  </w:num>
  <w:num w:numId="20" w16cid:durableId="374815673">
    <w:abstractNumId w:val="14"/>
  </w:num>
  <w:num w:numId="21" w16cid:durableId="80033043">
    <w:abstractNumId w:val="7"/>
  </w:num>
  <w:num w:numId="22" w16cid:durableId="1662849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0"/>
  <w:proofState w:spelling="clean" w:grammar="clean"/>
  <w:attachedTemplate r:id="rId1"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58"/>
    <w:rsid w:val="000025C2"/>
    <w:rsid w:val="00007F07"/>
    <w:rsid w:val="000106FE"/>
    <w:rsid w:val="000120B4"/>
    <w:rsid w:val="00023D7C"/>
    <w:rsid w:val="000247D5"/>
    <w:rsid w:val="0002560E"/>
    <w:rsid w:val="00032CCE"/>
    <w:rsid w:val="00035F16"/>
    <w:rsid w:val="0004093A"/>
    <w:rsid w:val="00043335"/>
    <w:rsid w:val="00054392"/>
    <w:rsid w:val="0005510C"/>
    <w:rsid w:val="0006263D"/>
    <w:rsid w:val="00066BD0"/>
    <w:rsid w:val="00070981"/>
    <w:rsid w:val="00071F0F"/>
    <w:rsid w:val="00076153"/>
    <w:rsid w:val="000810D6"/>
    <w:rsid w:val="00082558"/>
    <w:rsid w:val="00083A55"/>
    <w:rsid w:val="0008412C"/>
    <w:rsid w:val="00085436"/>
    <w:rsid w:val="000902D8"/>
    <w:rsid w:val="000968A9"/>
    <w:rsid w:val="000A6A8D"/>
    <w:rsid w:val="000B4093"/>
    <w:rsid w:val="000B4F0B"/>
    <w:rsid w:val="000C11F2"/>
    <w:rsid w:val="000C2452"/>
    <w:rsid w:val="000C67FA"/>
    <w:rsid w:val="000C68F4"/>
    <w:rsid w:val="000D2954"/>
    <w:rsid w:val="000E00C3"/>
    <w:rsid w:val="000E210B"/>
    <w:rsid w:val="000E3099"/>
    <w:rsid w:val="000F141D"/>
    <w:rsid w:val="000F5A54"/>
    <w:rsid w:val="00102994"/>
    <w:rsid w:val="00125175"/>
    <w:rsid w:val="00134D21"/>
    <w:rsid w:val="00134F2B"/>
    <w:rsid w:val="001354A8"/>
    <w:rsid w:val="00135EBB"/>
    <w:rsid w:val="001363A5"/>
    <w:rsid w:val="00137B85"/>
    <w:rsid w:val="00140402"/>
    <w:rsid w:val="00140604"/>
    <w:rsid w:val="00141449"/>
    <w:rsid w:val="00142E93"/>
    <w:rsid w:val="00146A2A"/>
    <w:rsid w:val="0015074B"/>
    <w:rsid w:val="00151E57"/>
    <w:rsid w:val="00160FEB"/>
    <w:rsid w:val="00164790"/>
    <w:rsid w:val="001674C7"/>
    <w:rsid w:val="001712FE"/>
    <w:rsid w:val="00171B3E"/>
    <w:rsid w:val="00175680"/>
    <w:rsid w:val="001909FA"/>
    <w:rsid w:val="00197E8D"/>
    <w:rsid w:val="001A5E2C"/>
    <w:rsid w:val="001D13AD"/>
    <w:rsid w:val="001D57F9"/>
    <w:rsid w:val="001D719A"/>
    <w:rsid w:val="001E1B82"/>
    <w:rsid w:val="001E417F"/>
    <w:rsid w:val="001E513B"/>
    <w:rsid w:val="001E5D53"/>
    <w:rsid w:val="001E691A"/>
    <w:rsid w:val="001F493F"/>
    <w:rsid w:val="001F7E19"/>
    <w:rsid w:val="001F7FB9"/>
    <w:rsid w:val="002000F6"/>
    <w:rsid w:val="002013B0"/>
    <w:rsid w:val="00206A14"/>
    <w:rsid w:val="00216463"/>
    <w:rsid w:val="002212DC"/>
    <w:rsid w:val="00222610"/>
    <w:rsid w:val="002234D1"/>
    <w:rsid w:val="002363CA"/>
    <w:rsid w:val="00242CA3"/>
    <w:rsid w:val="0024676C"/>
    <w:rsid w:val="002469BA"/>
    <w:rsid w:val="00260DCA"/>
    <w:rsid w:val="00261F85"/>
    <w:rsid w:val="00275B42"/>
    <w:rsid w:val="00275E95"/>
    <w:rsid w:val="00280346"/>
    <w:rsid w:val="00280D21"/>
    <w:rsid w:val="0028101B"/>
    <w:rsid w:val="00281ED9"/>
    <w:rsid w:val="002826B4"/>
    <w:rsid w:val="00293F29"/>
    <w:rsid w:val="00297C33"/>
    <w:rsid w:val="002B124C"/>
    <w:rsid w:val="002B5EC8"/>
    <w:rsid w:val="002C0E0B"/>
    <w:rsid w:val="002D11B9"/>
    <w:rsid w:val="002D796B"/>
    <w:rsid w:val="002E582F"/>
    <w:rsid w:val="002F7004"/>
    <w:rsid w:val="0030061B"/>
    <w:rsid w:val="00303A0E"/>
    <w:rsid w:val="003206E7"/>
    <w:rsid w:val="003208E6"/>
    <w:rsid w:val="003225FF"/>
    <w:rsid w:val="0032285E"/>
    <w:rsid w:val="0033228E"/>
    <w:rsid w:val="003351B8"/>
    <w:rsid w:val="00341202"/>
    <w:rsid w:val="003540FA"/>
    <w:rsid w:val="00356332"/>
    <w:rsid w:val="00357052"/>
    <w:rsid w:val="00363815"/>
    <w:rsid w:val="003654CD"/>
    <w:rsid w:val="003679DF"/>
    <w:rsid w:val="00370110"/>
    <w:rsid w:val="00372598"/>
    <w:rsid w:val="00392F53"/>
    <w:rsid w:val="00393EC0"/>
    <w:rsid w:val="00397CE2"/>
    <w:rsid w:val="003A2A49"/>
    <w:rsid w:val="003A308A"/>
    <w:rsid w:val="003A3966"/>
    <w:rsid w:val="003A5DC0"/>
    <w:rsid w:val="003A7E6A"/>
    <w:rsid w:val="003B1A33"/>
    <w:rsid w:val="003C027F"/>
    <w:rsid w:val="003C3F6A"/>
    <w:rsid w:val="003C43CD"/>
    <w:rsid w:val="003D639F"/>
    <w:rsid w:val="003E0572"/>
    <w:rsid w:val="003E3910"/>
    <w:rsid w:val="003E6369"/>
    <w:rsid w:val="003F36C7"/>
    <w:rsid w:val="003F54C8"/>
    <w:rsid w:val="003F69B1"/>
    <w:rsid w:val="004027D2"/>
    <w:rsid w:val="0040303E"/>
    <w:rsid w:val="00406CB0"/>
    <w:rsid w:val="00407B47"/>
    <w:rsid w:val="004136C9"/>
    <w:rsid w:val="00420F79"/>
    <w:rsid w:val="00420F82"/>
    <w:rsid w:val="00421717"/>
    <w:rsid w:val="00426BD7"/>
    <w:rsid w:val="00426C60"/>
    <w:rsid w:val="00427375"/>
    <w:rsid w:val="00430BB6"/>
    <w:rsid w:val="00433E54"/>
    <w:rsid w:val="00436EC2"/>
    <w:rsid w:val="00441021"/>
    <w:rsid w:val="00450156"/>
    <w:rsid w:val="00454DC7"/>
    <w:rsid w:val="00456D6E"/>
    <w:rsid w:val="004573FA"/>
    <w:rsid w:val="004607B2"/>
    <w:rsid w:val="00462B9F"/>
    <w:rsid w:val="00463047"/>
    <w:rsid w:val="0046727D"/>
    <w:rsid w:val="004723B2"/>
    <w:rsid w:val="00474E72"/>
    <w:rsid w:val="00493ED9"/>
    <w:rsid w:val="004977D7"/>
    <w:rsid w:val="004A01A7"/>
    <w:rsid w:val="004A09C5"/>
    <w:rsid w:val="004A38DD"/>
    <w:rsid w:val="004B0574"/>
    <w:rsid w:val="004B4A94"/>
    <w:rsid w:val="004C7DCA"/>
    <w:rsid w:val="004D02C2"/>
    <w:rsid w:val="004E28ED"/>
    <w:rsid w:val="004E7E0E"/>
    <w:rsid w:val="004F6D6D"/>
    <w:rsid w:val="00500A63"/>
    <w:rsid w:val="00514E6E"/>
    <w:rsid w:val="00521746"/>
    <w:rsid w:val="00534403"/>
    <w:rsid w:val="00534E80"/>
    <w:rsid w:val="00542712"/>
    <w:rsid w:val="00542A56"/>
    <w:rsid w:val="00542CA8"/>
    <w:rsid w:val="00550B36"/>
    <w:rsid w:val="00553ACE"/>
    <w:rsid w:val="005548CD"/>
    <w:rsid w:val="00554FC7"/>
    <w:rsid w:val="0055531A"/>
    <w:rsid w:val="00560EC8"/>
    <w:rsid w:val="00563A5F"/>
    <w:rsid w:val="00563FE8"/>
    <w:rsid w:val="0056491C"/>
    <w:rsid w:val="00564F2B"/>
    <w:rsid w:val="005801BB"/>
    <w:rsid w:val="00580A17"/>
    <w:rsid w:val="005865A4"/>
    <w:rsid w:val="00586756"/>
    <w:rsid w:val="0058729F"/>
    <w:rsid w:val="005936BC"/>
    <w:rsid w:val="00593FA3"/>
    <w:rsid w:val="005970F5"/>
    <w:rsid w:val="005A012C"/>
    <w:rsid w:val="005A0598"/>
    <w:rsid w:val="005A4EC9"/>
    <w:rsid w:val="005A5532"/>
    <w:rsid w:val="005A60C3"/>
    <w:rsid w:val="005C14EB"/>
    <w:rsid w:val="005C29C9"/>
    <w:rsid w:val="00601DFE"/>
    <w:rsid w:val="006051FE"/>
    <w:rsid w:val="00606CF5"/>
    <w:rsid w:val="00607675"/>
    <w:rsid w:val="006120D2"/>
    <w:rsid w:val="00626A46"/>
    <w:rsid w:val="00626A74"/>
    <w:rsid w:val="0062750B"/>
    <w:rsid w:val="00633397"/>
    <w:rsid w:val="00637E8B"/>
    <w:rsid w:val="00640E73"/>
    <w:rsid w:val="0064237D"/>
    <w:rsid w:val="00647757"/>
    <w:rsid w:val="00650D3D"/>
    <w:rsid w:val="0067042F"/>
    <w:rsid w:val="0068325A"/>
    <w:rsid w:val="00685CAF"/>
    <w:rsid w:val="0069631F"/>
    <w:rsid w:val="006B022E"/>
    <w:rsid w:val="006B7906"/>
    <w:rsid w:val="006C0860"/>
    <w:rsid w:val="006C5BCF"/>
    <w:rsid w:val="006D73F9"/>
    <w:rsid w:val="006E7273"/>
    <w:rsid w:val="006F2505"/>
    <w:rsid w:val="006F4755"/>
    <w:rsid w:val="006F51DB"/>
    <w:rsid w:val="0070076C"/>
    <w:rsid w:val="00702BED"/>
    <w:rsid w:val="007049E6"/>
    <w:rsid w:val="00713213"/>
    <w:rsid w:val="007141CA"/>
    <w:rsid w:val="0071455E"/>
    <w:rsid w:val="00714692"/>
    <w:rsid w:val="00716F0E"/>
    <w:rsid w:val="0072116D"/>
    <w:rsid w:val="00724E67"/>
    <w:rsid w:val="0073040F"/>
    <w:rsid w:val="00733064"/>
    <w:rsid w:val="007371E0"/>
    <w:rsid w:val="00740598"/>
    <w:rsid w:val="00744B18"/>
    <w:rsid w:val="00756850"/>
    <w:rsid w:val="00765263"/>
    <w:rsid w:val="007719FA"/>
    <w:rsid w:val="00787190"/>
    <w:rsid w:val="007B6264"/>
    <w:rsid w:val="007D6A0E"/>
    <w:rsid w:val="007D6F07"/>
    <w:rsid w:val="007F4F62"/>
    <w:rsid w:val="00806268"/>
    <w:rsid w:val="00834A49"/>
    <w:rsid w:val="00837E45"/>
    <w:rsid w:val="0084277E"/>
    <w:rsid w:val="008434DB"/>
    <w:rsid w:val="00851074"/>
    <w:rsid w:val="008539EC"/>
    <w:rsid w:val="008541DA"/>
    <w:rsid w:val="00870D3E"/>
    <w:rsid w:val="00874F53"/>
    <w:rsid w:val="00877CF1"/>
    <w:rsid w:val="00884306"/>
    <w:rsid w:val="0089398C"/>
    <w:rsid w:val="00893C36"/>
    <w:rsid w:val="00896081"/>
    <w:rsid w:val="008A23BC"/>
    <w:rsid w:val="008A4895"/>
    <w:rsid w:val="008B01F9"/>
    <w:rsid w:val="008B0E87"/>
    <w:rsid w:val="008C4A49"/>
    <w:rsid w:val="008D405D"/>
    <w:rsid w:val="008D5575"/>
    <w:rsid w:val="008F125B"/>
    <w:rsid w:val="008F533C"/>
    <w:rsid w:val="00903799"/>
    <w:rsid w:val="00910A74"/>
    <w:rsid w:val="009116D2"/>
    <w:rsid w:val="009149E6"/>
    <w:rsid w:val="00916E60"/>
    <w:rsid w:val="0091723F"/>
    <w:rsid w:val="00917C90"/>
    <w:rsid w:val="00940AD8"/>
    <w:rsid w:val="00945FB9"/>
    <w:rsid w:val="009475A7"/>
    <w:rsid w:val="00947DAC"/>
    <w:rsid w:val="00951930"/>
    <w:rsid w:val="00954FBB"/>
    <w:rsid w:val="009610E2"/>
    <w:rsid w:val="0096469E"/>
    <w:rsid w:val="00967417"/>
    <w:rsid w:val="00970CF6"/>
    <w:rsid w:val="0097303D"/>
    <w:rsid w:val="00975F24"/>
    <w:rsid w:val="0098089F"/>
    <w:rsid w:val="00984352"/>
    <w:rsid w:val="00985819"/>
    <w:rsid w:val="009866F0"/>
    <w:rsid w:val="00995ABA"/>
    <w:rsid w:val="00997034"/>
    <w:rsid w:val="009A389D"/>
    <w:rsid w:val="009B032C"/>
    <w:rsid w:val="009B0804"/>
    <w:rsid w:val="009C081A"/>
    <w:rsid w:val="009C0BC3"/>
    <w:rsid w:val="009C31A6"/>
    <w:rsid w:val="009D72AA"/>
    <w:rsid w:val="009E4B81"/>
    <w:rsid w:val="009F19E5"/>
    <w:rsid w:val="009F3E9D"/>
    <w:rsid w:val="00A15A28"/>
    <w:rsid w:val="00A274A1"/>
    <w:rsid w:val="00A3283F"/>
    <w:rsid w:val="00A4312C"/>
    <w:rsid w:val="00A47859"/>
    <w:rsid w:val="00A54EBE"/>
    <w:rsid w:val="00A55A71"/>
    <w:rsid w:val="00A56207"/>
    <w:rsid w:val="00A60318"/>
    <w:rsid w:val="00A660E0"/>
    <w:rsid w:val="00A83E98"/>
    <w:rsid w:val="00A851CE"/>
    <w:rsid w:val="00A91166"/>
    <w:rsid w:val="00A91452"/>
    <w:rsid w:val="00A93A34"/>
    <w:rsid w:val="00A95D0B"/>
    <w:rsid w:val="00A969E0"/>
    <w:rsid w:val="00AA0C58"/>
    <w:rsid w:val="00AA70A1"/>
    <w:rsid w:val="00AB4BE7"/>
    <w:rsid w:val="00AB5442"/>
    <w:rsid w:val="00AB5479"/>
    <w:rsid w:val="00AB7649"/>
    <w:rsid w:val="00AC0BF4"/>
    <w:rsid w:val="00AD2449"/>
    <w:rsid w:val="00AD40DD"/>
    <w:rsid w:val="00AE1317"/>
    <w:rsid w:val="00AE244C"/>
    <w:rsid w:val="00AE6440"/>
    <w:rsid w:val="00AF06B0"/>
    <w:rsid w:val="00AF3319"/>
    <w:rsid w:val="00AF39AC"/>
    <w:rsid w:val="00AF6E9E"/>
    <w:rsid w:val="00B0330A"/>
    <w:rsid w:val="00B07208"/>
    <w:rsid w:val="00B2195A"/>
    <w:rsid w:val="00B25085"/>
    <w:rsid w:val="00B31BB1"/>
    <w:rsid w:val="00B33882"/>
    <w:rsid w:val="00B43BA5"/>
    <w:rsid w:val="00B43BFE"/>
    <w:rsid w:val="00B43D9B"/>
    <w:rsid w:val="00B51C8F"/>
    <w:rsid w:val="00B602D0"/>
    <w:rsid w:val="00B62344"/>
    <w:rsid w:val="00B70022"/>
    <w:rsid w:val="00B7165F"/>
    <w:rsid w:val="00B733E5"/>
    <w:rsid w:val="00B7514B"/>
    <w:rsid w:val="00B759AD"/>
    <w:rsid w:val="00B82846"/>
    <w:rsid w:val="00B8724F"/>
    <w:rsid w:val="00B90BD8"/>
    <w:rsid w:val="00B91238"/>
    <w:rsid w:val="00B96F18"/>
    <w:rsid w:val="00BA64C3"/>
    <w:rsid w:val="00BA6934"/>
    <w:rsid w:val="00BB2466"/>
    <w:rsid w:val="00BB2B9A"/>
    <w:rsid w:val="00BB6195"/>
    <w:rsid w:val="00BB6635"/>
    <w:rsid w:val="00BC23FF"/>
    <w:rsid w:val="00BC40B4"/>
    <w:rsid w:val="00BC4B37"/>
    <w:rsid w:val="00BC4F66"/>
    <w:rsid w:val="00BC5C99"/>
    <w:rsid w:val="00BD27B2"/>
    <w:rsid w:val="00BE2E0B"/>
    <w:rsid w:val="00BE3BE4"/>
    <w:rsid w:val="00BE5550"/>
    <w:rsid w:val="00BF09A7"/>
    <w:rsid w:val="00BF58C9"/>
    <w:rsid w:val="00C044C1"/>
    <w:rsid w:val="00C12B28"/>
    <w:rsid w:val="00C15C5E"/>
    <w:rsid w:val="00C206E5"/>
    <w:rsid w:val="00C21594"/>
    <w:rsid w:val="00C240F6"/>
    <w:rsid w:val="00C27689"/>
    <w:rsid w:val="00C27B17"/>
    <w:rsid w:val="00C311A5"/>
    <w:rsid w:val="00C3707B"/>
    <w:rsid w:val="00C4391D"/>
    <w:rsid w:val="00C47D31"/>
    <w:rsid w:val="00C5077B"/>
    <w:rsid w:val="00C559EC"/>
    <w:rsid w:val="00C5725B"/>
    <w:rsid w:val="00C61C26"/>
    <w:rsid w:val="00C678BE"/>
    <w:rsid w:val="00C74A09"/>
    <w:rsid w:val="00C771A1"/>
    <w:rsid w:val="00C84B47"/>
    <w:rsid w:val="00C85340"/>
    <w:rsid w:val="00C92FF4"/>
    <w:rsid w:val="00CA3ABB"/>
    <w:rsid w:val="00CB1219"/>
    <w:rsid w:val="00CB1B52"/>
    <w:rsid w:val="00CB1E4F"/>
    <w:rsid w:val="00CB6B2A"/>
    <w:rsid w:val="00CC0409"/>
    <w:rsid w:val="00CC309B"/>
    <w:rsid w:val="00CC35A2"/>
    <w:rsid w:val="00CC5714"/>
    <w:rsid w:val="00CC7927"/>
    <w:rsid w:val="00CD0856"/>
    <w:rsid w:val="00CD35A2"/>
    <w:rsid w:val="00CD784B"/>
    <w:rsid w:val="00CE0BC6"/>
    <w:rsid w:val="00CF6697"/>
    <w:rsid w:val="00D066AA"/>
    <w:rsid w:val="00D07509"/>
    <w:rsid w:val="00D11E47"/>
    <w:rsid w:val="00D15B3B"/>
    <w:rsid w:val="00D201BE"/>
    <w:rsid w:val="00D20AC3"/>
    <w:rsid w:val="00D25DE2"/>
    <w:rsid w:val="00D2622E"/>
    <w:rsid w:val="00D422D1"/>
    <w:rsid w:val="00D50FAD"/>
    <w:rsid w:val="00D53FE8"/>
    <w:rsid w:val="00D63056"/>
    <w:rsid w:val="00D636B7"/>
    <w:rsid w:val="00D70040"/>
    <w:rsid w:val="00D702E0"/>
    <w:rsid w:val="00D7143F"/>
    <w:rsid w:val="00D71C26"/>
    <w:rsid w:val="00D77B4E"/>
    <w:rsid w:val="00D904E8"/>
    <w:rsid w:val="00DA10DB"/>
    <w:rsid w:val="00DA25F2"/>
    <w:rsid w:val="00DB7A79"/>
    <w:rsid w:val="00DC390B"/>
    <w:rsid w:val="00DC6B41"/>
    <w:rsid w:val="00DC7DA6"/>
    <w:rsid w:val="00DD3D93"/>
    <w:rsid w:val="00DD4E3E"/>
    <w:rsid w:val="00DD5386"/>
    <w:rsid w:val="00DD6689"/>
    <w:rsid w:val="00DD7065"/>
    <w:rsid w:val="00DE496A"/>
    <w:rsid w:val="00DF3F66"/>
    <w:rsid w:val="00DF6669"/>
    <w:rsid w:val="00E06277"/>
    <w:rsid w:val="00E12747"/>
    <w:rsid w:val="00E14659"/>
    <w:rsid w:val="00E24FEA"/>
    <w:rsid w:val="00E34849"/>
    <w:rsid w:val="00E414DB"/>
    <w:rsid w:val="00E4526A"/>
    <w:rsid w:val="00E456D4"/>
    <w:rsid w:val="00E47767"/>
    <w:rsid w:val="00E511C8"/>
    <w:rsid w:val="00E5176B"/>
    <w:rsid w:val="00E51A58"/>
    <w:rsid w:val="00E61DA5"/>
    <w:rsid w:val="00E62893"/>
    <w:rsid w:val="00E67257"/>
    <w:rsid w:val="00E704CC"/>
    <w:rsid w:val="00E721D1"/>
    <w:rsid w:val="00E72CDB"/>
    <w:rsid w:val="00E761EB"/>
    <w:rsid w:val="00E8736C"/>
    <w:rsid w:val="00E91346"/>
    <w:rsid w:val="00E929C0"/>
    <w:rsid w:val="00E9571D"/>
    <w:rsid w:val="00E97FB6"/>
    <w:rsid w:val="00EB19D2"/>
    <w:rsid w:val="00EB5DA8"/>
    <w:rsid w:val="00EC1B4D"/>
    <w:rsid w:val="00EC2292"/>
    <w:rsid w:val="00EF1981"/>
    <w:rsid w:val="00EF43DA"/>
    <w:rsid w:val="00EF452C"/>
    <w:rsid w:val="00EF4611"/>
    <w:rsid w:val="00F034F5"/>
    <w:rsid w:val="00F0418D"/>
    <w:rsid w:val="00F049CC"/>
    <w:rsid w:val="00F06BFF"/>
    <w:rsid w:val="00F152C4"/>
    <w:rsid w:val="00F209A5"/>
    <w:rsid w:val="00F21784"/>
    <w:rsid w:val="00F259AE"/>
    <w:rsid w:val="00F26AB3"/>
    <w:rsid w:val="00F30E1E"/>
    <w:rsid w:val="00F34410"/>
    <w:rsid w:val="00F348C3"/>
    <w:rsid w:val="00F562EF"/>
    <w:rsid w:val="00F650AD"/>
    <w:rsid w:val="00F668A6"/>
    <w:rsid w:val="00F70F49"/>
    <w:rsid w:val="00F801BC"/>
    <w:rsid w:val="00F837DE"/>
    <w:rsid w:val="00F84A16"/>
    <w:rsid w:val="00F907C8"/>
    <w:rsid w:val="00F93257"/>
    <w:rsid w:val="00F93EF2"/>
    <w:rsid w:val="00F955B6"/>
    <w:rsid w:val="00FA0FB3"/>
    <w:rsid w:val="00FA559C"/>
    <w:rsid w:val="00FA634C"/>
    <w:rsid w:val="00FA79CC"/>
    <w:rsid w:val="00FA7B77"/>
    <w:rsid w:val="00FB11FD"/>
    <w:rsid w:val="00FB1B38"/>
    <w:rsid w:val="00FB4DF0"/>
    <w:rsid w:val="00FB4F1B"/>
    <w:rsid w:val="00FB57B9"/>
    <w:rsid w:val="00FC186E"/>
    <w:rsid w:val="00FD4058"/>
    <w:rsid w:val="00FD439D"/>
    <w:rsid w:val="00FD5BC4"/>
    <w:rsid w:val="00FD5BEC"/>
    <w:rsid w:val="00FD5E47"/>
    <w:rsid w:val="00FD70E7"/>
    <w:rsid w:val="00FD7332"/>
    <w:rsid w:val="00FE2E73"/>
    <w:rsid w:val="00FE7E23"/>
    <w:rsid w:val="00FF52FD"/>
    <w:rsid w:val="00FF5326"/>
    <w:rsid w:val="040515CE"/>
    <w:rsid w:val="0C1C046D"/>
    <w:rsid w:val="1BC8F7CB"/>
    <w:rsid w:val="23D4988B"/>
    <w:rsid w:val="26B0314F"/>
    <w:rsid w:val="2CC3885A"/>
    <w:rsid w:val="425139C9"/>
    <w:rsid w:val="4AFECC81"/>
    <w:rsid w:val="4C1C26A1"/>
    <w:rsid w:val="542F9D09"/>
    <w:rsid w:val="556B754E"/>
    <w:rsid w:val="5ADFEAB1"/>
    <w:rsid w:val="68D077BB"/>
    <w:rsid w:val="6BA495F0"/>
    <w:rsid w:val="79A1555A"/>
    <w:rsid w:val="7DD98796"/>
    <w:rsid w:val="7F67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kok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9DAC1"/>
  <w15:chartTrackingRefBased/>
  <w15:docId w15:val="{F748EBDF-CDD8-4C59-B544-41140EB6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cs-CZ" w:eastAsia="en-US" w:bidi="ar-SA"/>
        <w14:ligatures w14:val="standardContextual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64F2B"/>
  </w:style>
  <w:style w:type="paragraph" w:styleId="Nadpis1">
    <w:name w:val="heading 1"/>
    <w:basedOn w:val="Normln"/>
    <w:next w:val="Normln"/>
    <w:link w:val="Nadpis1Char"/>
    <w:uiPriority w:val="1"/>
    <w:qFormat/>
    <w:rsid w:val="00834A49"/>
    <w:pPr>
      <w:keepNext/>
      <w:keepLines/>
      <w:suppressAutoHyphens/>
      <w:spacing w:before="640"/>
      <w:jc w:val="left"/>
      <w:outlineLvl w:val="0"/>
    </w:pPr>
    <w:rPr>
      <w:rFonts w:asciiTheme="majorHAnsi" w:eastAsiaTheme="majorEastAsia" w:hAnsiTheme="majorHAnsi" w:cstheme="majorBidi"/>
      <w:b/>
      <w:bCs/>
      <w:color w:val="545860" w:themeColor="text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1"/>
    </w:pPr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2"/>
    </w:pPr>
    <w:rPr>
      <w:rFonts w:eastAsiaTheme="majorEastAsia" w:cstheme="majorBidi"/>
      <w:b/>
      <w:bCs/>
      <w:color w:val="545860" w:themeColor="text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3"/>
    </w:pPr>
    <w:rPr>
      <w:rFonts w:eastAsiaTheme="majorEastAsia" w:cstheme="majorBidi"/>
      <w:b/>
      <w:bCs/>
      <w:color w:val="545860" w:themeColor="text2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4"/>
    </w:pPr>
    <w:rPr>
      <w:rFonts w:eastAsiaTheme="majorEastAsia" w:cstheme="majorBidi"/>
      <w:b/>
      <w:bCs/>
      <w:color w:val="545860" w:themeColor="text2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5"/>
    </w:pPr>
    <w:rPr>
      <w:rFonts w:eastAsiaTheme="majorEastAsia" w:cstheme="majorBidi"/>
      <w:b/>
      <w:bCs/>
      <w:color w:val="545860" w:themeColor="text2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AF6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6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6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1"/>
    <w:rsid w:val="00521746"/>
    <w:rPr>
      <w:rFonts w:asciiTheme="majorHAnsi" w:eastAsiaTheme="majorEastAsia" w:hAnsiTheme="majorHAnsi" w:cstheme="majorBidi"/>
      <w:b/>
      <w:bCs/>
      <w:color w:val="545860" w:themeColor="text2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1"/>
    <w:rsid w:val="00521746"/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1"/>
    <w:rsid w:val="00521746"/>
    <w:rPr>
      <w:rFonts w:eastAsiaTheme="majorEastAsia" w:cstheme="majorBidi"/>
      <w:b/>
      <w:bCs/>
      <w:color w:val="545860" w:themeColor="text2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1"/>
    <w:rsid w:val="00521746"/>
    <w:rPr>
      <w:rFonts w:eastAsiaTheme="majorEastAsia" w:cstheme="majorBidi"/>
      <w:b/>
      <w:bCs/>
      <w:color w:val="545860" w:themeColor="text2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1"/>
    <w:rsid w:val="00521746"/>
    <w:rPr>
      <w:rFonts w:eastAsiaTheme="majorEastAsia" w:cstheme="majorBidi"/>
      <w:b/>
      <w:bCs/>
      <w:color w:val="545860" w:themeColor="text2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1"/>
    <w:rsid w:val="00521746"/>
    <w:rPr>
      <w:rFonts w:eastAsiaTheme="majorEastAsia" w:cstheme="majorBidi"/>
      <w:b/>
      <w:bCs/>
      <w:color w:val="545860" w:themeColor="text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17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6E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6E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38"/>
    <w:semiHidden/>
    <w:rsid w:val="00917C90"/>
    <w:pPr>
      <w:keepLines/>
      <w:suppressAutoHyphens/>
      <w:spacing w:after="320"/>
      <w:jc w:val="left"/>
    </w:pPr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38"/>
    <w:semiHidden/>
    <w:rsid w:val="00DD3D93"/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38"/>
    <w:semiHidden/>
    <w:rsid w:val="00917C90"/>
    <w:pPr>
      <w:keepLines/>
      <w:numPr>
        <w:ilvl w:val="1"/>
      </w:numPr>
      <w:suppressAutoHyphens/>
      <w:jc w:val="left"/>
    </w:pPr>
    <w:rPr>
      <w:rFonts w:eastAsiaTheme="majorEastAsia" w:cstheme="majorBidi"/>
      <w:color w:val="545860" w:themeColor="text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38"/>
    <w:semiHidden/>
    <w:rsid w:val="00DD3D93"/>
    <w:rPr>
      <w:rFonts w:eastAsiaTheme="majorEastAsia" w:cstheme="majorBidi"/>
      <w:color w:val="545860" w:themeColor="text2"/>
      <w:sz w:val="28"/>
      <w:szCs w:val="28"/>
    </w:rPr>
  </w:style>
  <w:style w:type="paragraph" w:styleId="Citt">
    <w:name w:val="Quote"/>
    <w:basedOn w:val="Normln"/>
    <w:link w:val="CittChar"/>
    <w:uiPriority w:val="12"/>
    <w:qFormat/>
    <w:rsid w:val="00626A46"/>
    <w:pPr>
      <w:spacing w:before="320" w:after="320"/>
      <w:ind w:left="851" w:right="849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12"/>
    <w:rsid w:val="00521746"/>
    <w:rPr>
      <w:i/>
      <w:iCs/>
    </w:rPr>
  </w:style>
  <w:style w:type="paragraph" w:styleId="Odstavecseseznamem">
    <w:name w:val="List Paragraph"/>
    <w:basedOn w:val="Normln"/>
    <w:uiPriority w:val="34"/>
    <w:qFormat/>
    <w:rsid w:val="00AF6E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semiHidden/>
    <w:qFormat/>
    <w:rsid w:val="00917C90"/>
    <w:rPr>
      <w:b/>
      <w:i/>
      <w:iCs/>
      <w:color w:val="00459B" w:themeColor="accent1"/>
    </w:rPr>
  </w:style>
  <w:style w:type="paragraph" w:styleId="Vrazncitt">
    <w:name w:val="Intense Quote"/>
    <w:basedOn w:val="Bezmezer"/>
    <w:link w:val="VrazncittChar"/>
    <w:uiPriority w:val="30"/>
    <w:semiHidden/>
    <w:qFormat/>
    <w:rsid w:val="00917C90"/>
    <w:pPr>
      <w:pBdr>
        <w:top w:val="single" w:sz="4" w:space="10" w:color="00459B" w:themeColor="accent1"/>
        <w:bottom w:val="single" w:sz="4" w:space="10" w:color="00459B" w:themeColor="accent1"/>
      </w:pBdr>
      <w:spacing w:before="320" w:after="320"/>
      <w:ind w:left="851" w:right="851"/>
    </w:pPr>
    <w:rPr>
      <w:i/>
      <w:iCs/>
      <w:color w:val="00459B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86756"/>
    <w:rPr>
      <w:i/>
      <w:iCs/>
      <w:color w:val="00459B" w:themeColor="accent1"/>
    </w:rPr>
  </w:style>
  <w:style w:type="character" w:styleId="Odkazintenzivn">
    <w:name w:val="Intense Reference"/>
    <w:basedOn w:val="Standardnpsmoodstavce"/>
    <w:uiPriority w:val="10"/>
    <w:qFormat/>
    <w:rsid w:val="004573FA"/>
    <w:rPr>
      <w:b/>
      <w:bCs/>
      <w: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3540FA"/>
    <w:pPr>
      <w:tabs>
        <w:tab w:val="center" w:pos="4536"/>
        <w:tab w:val="right" w:pos="9072"/>
      </w:tabs>
      <w:suppressAutoHyphens/>
      <w:spacing w:after="40" w:line="240" w:lineRule="auto"/>
      <w:jc w:val="right"/>
    </w:pPr>
    <w:rPr>
      <w:color w:val="545860" w:themeColor="accent6"/>
    </w:rPr>
  </w:style>
  <w:style w:type="character" w:customStyle="1" w:styleId="ZhlavChar">
    <w:name w:val="Záhlaví Char"/>
    <w:basedOn w:val="Standardnpsmoodstavce"/>
    <w:link w:val="Zhlav"/>
    <w:uiPriority w:val="99"/>
    <w:rsid w:val="003540FA"/>
    <w:rPr>
      <w:color w:val="545860" w:themeColor="accent6"/>
    </w:rPr>
  </w:style>
  <w:style w:type="paragraph" w:styleId="Zpat">
    <w:name w:val="footer"/>
    <w:basedOn w:val="Normln"/>
    <w:link w:val="ZpatChar"/>
    <w:uiPriority w:val="99"/>
    <w:unhideWhenUsed/>
    <w:rsid w:val="00AF06B0"/>
    <w:pPr>
      <w:tabs>
        <w:tab w:val="center" w:pos="4536"/>
        <w:tab w:val="right" w:pos="9072"/>
      </w:tabs>
      <w:spacing w:before="240" w:after="0" w:line="240" w:lineRule="auto"/>
      <w:contextualSpacing/>
    </w:pPr>
    <w:rPr>
      <w:color w:val="888B95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AF06B0"/>
    <w:rPr>
      <w:color w:val="888B95"/>
      <w:sz w:val="16"/>
    </w:rPr>
  </w:style>
  <w:style w:type="table" w:styleId="Mkatabulky">
    <w:name w:val="Table Grid"/>
    <w:basedOn w:val="Normlntabulka"/>
    <w:uiPriority w:val="39"/>
    <w:rsid w:val="00FA7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dndaje">
    <w:name w:val="Úvodní údaje"/>
    <w:basedOn w:val="Normln"/>
    <w:uiPriority w:val="29"/>
    <w:qFormat/>
    <w:rsid w:val="00B62344"/>
    <w:pPr>
      <w:spacing w:after="0"/>
      <w:jc w:val="left"/>
    </w:pPr>
    <w:rPr>
      <w:color w:val="545860" w:themeColor="accent6"/>
    </w:rPr>
  </w:style>
  <w:style w:type="table" w:customStyle="1" w:styleId="TabulkaJVS5-navodndaje">
    <w:name w:val="Tabulka JVS 5 - na úvodní údaje"/>
    <w:basedOn w:val="Normlntabulka"/>
    <w:uiPriority w:val="99"/>
    <w:rsid w:val="00407B47"/>
    <w:pPr>
      <w:spacing w:after="0"/>
      <w:jc w:val="left"/>
    </w:pPr>
    <w:rPr>
      <w:color w:val="545860" w:themeColor="text2"/>
    </w:rPr>
    <w:tblPr>
      <w:tblCellMar>
        <w:left w:w="0" w:type="dxa"/>
        <w:right w:w="0" w:type="dxa"/>
      </w:tblCellMar>
    </w:tblPr>
  </w:style>
  <w:style w:type="character" w:styleId="Odkaznavysvtlivky">
    <w:name w:val="endnote reference"/>
    <w:basedOn w:val="Standardnpsmoodstavce"/>
    <w:uiPriority w:val="99"/>
    <w:semiHidden/>
    <w:unhideWhenUsed/>
    <w:rsid w:val="002363CA"/>
    <w:rPr>
      <w:vertAlign w:val="superscript"/>
    </w:rPr>
  </w:style>
  <w:style w:type="paragraph" w:customStyle="1" w:styleId="Ministr-funkce">
    <w:name w:val="Ministr - funkce"/>
    <w:basedOn w:val="Normln"/>
    <w:next w:val="Normln"/>
    <w:uiPriority w:val="20"/>
    <w:qFormat/>
    <w:rsid w:val="008F533C"/>
    <w:pPr>
      <w:spacing w:after="600"/>
      <w:contextualSpacing/>
      <w:jc w:val="left"/>
    </w:pPr>
    <w:rPr>
      <w:color w:val="545860" w:themeColor="accent6"/>
      <w:sz w:val="24"/>
      <w:szCs w:val="24"/>
    </w:rPr>
  </w:style>
  <w:style w:type="paragraph" w:customStyle="1" w:styleId="Ministr-jmno">
    <w:name w:val="Ministr - jméno"/>
    <w:basedOn w:val="Normln"/>
    <w:next w:val="Ministr-funkce"/>
    <w:uiPriority w:val="19"/>
    <w:qFormat/>
    <w:rsid w:val="008F533C"/>
    <w:pPr>
      <w:spacing w:before="600" w:after="0"/>
      <w:contextualSpacing/>
      <w:jc w:val="left"/>
    </w:pPr>
    <w:rPr>
      <w:b/>
      <w:bCs/>
      <w:color w:val="545860" w:themeColor="accent6"/>
      <w:sz w:val="28"/>
      <w:szCs w:val="28"/>
    </w:rPr>
  </w:style>
  <w:style w:type="character" w:styleId="Siln">
    <w:name w:val="Strong"/>
    <w:basedOn w:val="Standardnpsmoodstavce"/>
    <w:uiPriority w:val="6"/>
    <w:qFormat/>
    <w:rsid w:val="004573FA"/>
    <w:rPr>
      <w:b/>
      <w:bCs/>
    </w:rPr>
  </w:style>
  <w:style w:type="character" w:styleId="Odkazjemn">
    <w:name w:val="Subtle Reference"/>
    <w:basedOn w:val="Standardnpsmoodstavce"/>
    <w:uiPriority w:val="9"/>
    <w:qFormat/>
    <w:rsid w:val="004573FA"/>
    <w:rPr>
      <w:caps/>
    </w:rPr>
  </w:style>
  <w:style w:type="character" w:styleId="Hypertextovodkaz">
    <w:name w:val="Hyperlink"/>
    <w:basedOn w:val="Standardnpsmoodstavce"/>
    <w:uiPriority w:val="99"/>
    <w:unhideWhenUsed/>
    <w:rsid w:val="004573FA"/>
    <w:rPr>
      <w:color w:val="00459B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73FA"/>
    <w:rPr>
      <w:color w:val="605E5C"/>
      <w:shd w:val="clear" w:color="auto" w:fill="E1DFDD"/>
    </w:rPr>
  </w:style>
  <w:style w:type="character" w:styleId="Nzevknihy">
    <w:name w:val="Book Title"/>
    <w:basedOn w:val="Standardnpsmoodstavce"/>
    <w:uiPriority w:val="11"/>
    <w:qFormat/>
    <w:rsid w:val="004573FA"/>
    <w:rPr>
      <w:b/>
      <w:bCs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6FE"/>
    <w:pPr>
      <w:spacing w:after="40" w:line="240" w:lineRule="auto"/>
      <w:jc w:val="left"/>
    </w:pPr>
    <w:rPr>
      <w:sz w:val="16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6FE"/>
    <w:rPr>
      <w:sz w:val="16"/>
    </w:rPr>
  </w:style>
  <w:style w:type="character" w:styleId="Znakapoznpodarou">
    <w:name w:val="footnote reference"/>
    <w:basedOn w:val="Standardnpsmoodstavce"/>
    <w:uiPriority w:val="99"/>
    <w:semiHidden/>
    <w:unhideWhenUsed/>
    <w:rsid w:val="00D066AA"/>
    <w:rPr>
      <w:vertAlign w:val="superscript"/>
    </w:rPr>
  </w:style>
  <w:style w:type="character" w:styleId="Zdraznn">
    <w:name w:val="Emphasis"/>
    <w:basedOn w:val="Standardnpsmoodstavce"/>
    <w:uiPriority w:val="5"/>
    <w:qFormat/>
    <w:rsid w:val="00164790"/>
    <w:rPr>
      <w:i w:val="0"/>
      <w:iCs/>
      <w:u w:val="single"/>
    </w:rPr>
  </w:style>
  <w:style w:type="character" w:styleId="Zdraznnjemn">
    <w:name w:val="Subtle Emphasis"/>
    <w:basedOn w:val="Standardnpsmoodstavce"/>
    <w:uiPriority w:val="5"/>
    <w:qFormat/>
    <w:rsid w:val="00164790"/>
    <w:rPr>
      <w:i/>
      <w:iCs/>
    </w:rPr>
  </w:style>
  <w:style w:type="table" w:customStyle="1" w:styleId="TabulkaJVS1-ed">
    <w:name w:val="Tabulka JVS 1 - šed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393B41"/>
        <w:left w:val="single" w:sz="4" w:space="0" w:color="393B41"/>
        <w:bottom w:val="single" w:sz="4" w:space="0" w:color="393B41"/>
        <w:right w:val="single" w:sz="4" w:space="0" w:color="393B41"/>
        <w:insideH w:val="single" w:sz="4" w:space="0" w:color="393B41"/>
        <w:insideV w:val="single" w:sz="4" w:space="0" w:color="393B41"/>
      </w:tblBorders>
      <w:tblCellMar>
        <w:top w:w="57" w:type="dxa"/>
        <w:bottom w:w="57" w:type="dxa"/>
      </w:tblCellMar>
    </w:tblPr>
    <w:tblStylePr w:type="firstRow">
      <w:rPr>
        <w:b w:val="0"/>
        <w:i w:val="0"/>
        <w:color w:val="FFFFFF" w:themeColor="background1"/>
      </w:rPr>
      <w:tblPr/>
      <w:tcPr>
        <w:tcBorders>
          <w:top w:val="single" w:sz="4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  <w:shd w:val="clear" w:color="auto" w:fill="393B41"/>
      </w:tcPr>
    </w:tblStylePr>
    <w:tblStylePr w:type="lastRow">
      <w:tblPr/>
      <w:tcPr>
        <w:tcBorders>
          <w:top w:val="single" w:sz="12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</w:tcPr>
    </w:tblStylePr>
  </w:style>
  <w:style w:type="table" w:customStyle="1" w:styleId="TabulkaJVS2-modr">
    <w:name w:val="Tabulka JVS 2 - modr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00459B" w:themeColor="accent1"/>
        <w:left w:val="single" w:sz="4" w:space="0" w:color="00459B" w:themeColor="accent1"/>
        <w:bottom w:val="single" w:sz="4" w:space="0" w:color="00459B" w:themeColor="accent1"/>
        <w:right w:val="single" w:sz="4" w:space="0" w:color="00459B" w:themeColor="accent1"/>
        <w:insideH w:val="single" w:sz="4" w:space="0" w:color="00459B" w:themeColor="accent1"/>
        <w:insideV w:val="single" w:sz="4" w:space="0" w:color="00459B" w:themeColor="accent1"/>
      </w:tblBorders>
      <w:tblCellMar>
        <w:top w:w="57" w:type="dxa"/>
        <w:bottom w:w="57" w:type="dxa"/>
      </w:tblCellMar>
    </w:tblPr>
    <w:tblStylePr w:type="firstRow">
      <w:tblPr/>
      <w:tcPr>
        <w:tcBorders>
          <w:top w:val="single" w:sz="4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single" w:sz="4" w:space="0" w:color="00459B" w:themeColor="accent1"/>
          <w:insideV w:val="single" w:sz="4" w:space="0" w:color="00459B" w:themeColor="accent1"/>
          <w:tl2br w:val="nil"/>
          <w:tr2bl w:val="nil"/>
        </w:tcBorders>
        <w:shd w:val="clear" w:color="auto" w:fill="00459B" w:themeFill="accent1"/>
      </w:tcPr>
    </w:tblStylePr>
    <w:tblStylePr w:type="lastRow">
      <w:tblPr/>
      <w:tcPr>
        <w:tcBorders>
          <w:top w:val="single" w:sz="12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nil"/>
          <w:insideV w:val="single" w:sz="4" w:space="0" w:color="00459B" w:themeColor="accent1"/>
          <w:tl2br w:val="nil"/>
          <w:tr2bl w:val="nil"/>
        </w:tcBorders>
      </w:tcPr>
    </w:tblStylePr>
  </w:style>
  <w:style w:type="table" w:customStyle="1" w:styleId="TabulkaJVS3-bl">
    <w:name w:val="Tabulka JVS 3 - bíl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A7A9B3" w:themeColor="background2"/>
        <w:left w:val="single" w:sz="4" w:space="0" w:color="A7A9B3" w:themeColor="background2"/>
        <w:bottom w:val="single" w:sz="4" w:space="0" w:color="A7A9B3" w:themeColor="background2"/>
        <w:right w:val="single" w:sz="4" w:space="0" w:color="A7A9B3" w:themeColor="background2"/>
        <w:insideH w:val="single" w:sz="4" w:space="0" w:color="A7A9B3" w:themeColor="background2"/>
        <w:insideV w:val="single" w:sz="4" w:space="0" w:color="A7A9B3" w:themeColor="background2"/>
      </w:tblBorders>
      <w:tblCellMar>
        <w:top w:w="57" w:type="dxa"/>
        <w:bottom w:w="57" w:type="dxa"/>
      </w:tblCellMar>
    </w:tblPr>
    <w:tblStylePr w:type="lastRow">
      <w:tblPr/>
      <w:tcPr>
        <w:tcBorders>
          <w:top w:val="single" w:sz="12" w:space="0" w:color="A7A9B3" w:themeColor="background2"/>
          <w:left w:val="single" w:sz="4" w:space="0" w:color="A7A9B3" w:themeColor="background2"/>
          <w:bottom w:val="single" w:sz="4" w:space="0" w:color="A7A9B3" w:themeColor="background2"/>
          <w:right w:val="single" w:sz="4" w:space="0" w:color="A7A9B3" w:themeColor="background2"/>
          <w:insideH w:val="nil"/>
          <w:insideV w:val="single" w:sz="4" w:space="0" w:color="A7A9B3" w:themeColor="background2"/>
          <w:tl2br w:val="nil"/>
          <w:tr2bl w:val="nil"/>
        </w:tcBorders>
      </w:tcPr>
    </w:tblStylePr>
  </w:style>
  <w:style w:type="table" w:customStyle="1" w:styleId="TabulkaJVS4-bezohranien">
    <w:name w:val="Tabulka JVS 4 - bez ohraničení"/>
    <w:basedOn w:val="Normlntabulka"/>
    <w:uiPriority w:val="99"/>
    <w:rsid w:val="005C29C9"/>
    <w:pPr>
      <w:jc w:val="left"/>
    </w:pPr>
    <w:tblPr>
      <w:tblCellMar>
        <w:left w:w="0" w:type="dxa"/>
        <w:right w:w="0" w:type="dxa"/>
      </w:tblCellMar>
    </w:tblPr>
  </w:style>
  <w:style w:type="table" w:styleId="Svtltabulkasmkou1zvraznn1">
    <w:name w:val="Grid Table 1 Light Accent 1"/>
    <w:basedOn w:val="Normlntabulka"/>
    <w:uiPriority w:val="46"/>
    <w:rsid w:val="00F562EF"/>
    <w:pPr>
      <w:spacing w:after="0" w:line="240" w:lineRule="auto"/>
    </w:pPr>
    <w:tblPr>
      <w:tblStyleRowBandSize w:val="1"/>
      <w:tblStyleColBandSize w:val="1"/>
      <w:tblBorders>
        <w:top w:val="single" w:sz="4" w:space="0" w:color="71AFFF" w:themeColor="accent1" w:themeTint="66"/>
        <w:left w:val="single" w:sz="4" w:space="0" w:color="71AFFF" w:themeColor="accent1" w:themeTint="66"/>
        <w:bottom w:val="single" w:sz="4" w:space="0" w:color="71AFFF" w:themeColor="accent1" w:themeTint="66"/>
        <w:right w:val="single" w:sz="4" w:space="0" w:color="71AFFF" w:themeColor="accent1" w:themeTint="66"/>
        <w:insideH w:val="single" w:sz="4" w:space="0" w:color="71AFFF" w:themeColor="accent1" w:themeTint="66"/>
        <w:insideV w:val="single" w:sz="4" w:space="0" w:color="71A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A88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A88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adpis1slovan">
    <w:name w:val="Nadpis 1 číslovaný"/>
    <w:basedOn w:val="Seznamslovan5"/>
    <w:next w:val="Normln"/>
    <w:uiPriority w:val="3"/>
    <w:qFormat/>
    <w:rsid w:val="00542CA8"/>
    <w:pPr>
      <w:keepNext/>
      <w:keepLines/>
      <w:numPr>
        <w:ilvl w:val="0"/>
        <w:numId w:val="20"/>
      </w:numPr>
      <w:suppressAutoHyphens/>
      <w:spacing w:before="640"/>
      <w:jc w:val="left"/>
    </w:pPr>
    <w:rPr>
      <w:b/>
      <w:color w:val="545860" w:themeColor="text2"/>
      <w:sz w:val="40"/>
    </w:rPr>
  </w:style>
  <w:style w:type="paragraph" w:customStyle="1" w:styleId="Nadpis2slovan">
    <w:name w:val="Nadpis 2 číslovaný"/>
    <w:basedOn w:val="Normln"/>
    <w:next w:val="Normln"/>
    <w:uiPriority w:val="3"/>
    <w:qFormat/>
    <w:rsid w:val="00542CA8"/>
    <w:pPr>
      <w:numPr>
        <w:ilvl w:val="1"/>
        <w:numId w:val="20"/>
      </w:numPr>
      <w:suppressAutoHyphens/>
      <w:spacing w:before="320"/>
      <w:jc w:val="left"/>
    </w:pPr>
    <w:rPr>
      <w:b/>
      <w:color w:val="545860" w:themeColor="text2"/>
      <w:sz w:val="32"/>
    </w:rPr>
  </w:style>
  <w:style w:type="paragraph" w:customStyle="1" w:styleId="Nadpis3slovan">
    <w:name w:val="Nadpis 3 číslovaný"/>
    <w:basedOn w:val="Normln"/>
    <w:next w:val="Normln"/>
    <w:uiPriority w:val="3"/>
    <w:qFormat/>
    <w:rsid w:val="00542CA8"/>
    <w:pPr>
      <w:keepNext/>
      <w:keepLines/>
      <w:numPr>
        <w:ilvl w:val="2"/>
        <w:numId w:val="20"/>
      </w:numPr>
      <w:suppressAutoHyphens/>
      <w:spacing w:before="320"/>
      <w:jc w:val="left"/>
    </w:pPr>
    <w:rPr>
      <w:b/>
      <w:color w:val="545860" w:themeColor="text2"/>
      <w:sz w:val="28"/>
    </w:rPr>
  </w:style>
  <w:style w:type="paragraph" w:customStyle="1" w:styleId="Nadpis4slovan">
    <w:name w:val="Nadpis 4 číslovaný"/>
    <w:basedOn w:val="Normln"/>
    <w:next w:val="Normln"/>
    <w:uiPriority w:val="3"/>
    <w:qFormat/>
    <w:rsid w:val="00542CA8"/>
    <w:pPr>
      <w:keepNext/>
      <w:keepLines/>
      <w:numPr>
        <w:ilvl w:val="3"/>
        <w:numId w:val="20"/>
      </w:numPr>
      <w:suppressAutoHyphens/>
      <w:spacing w:before="320"/>
      <w:jc w:val="left"/>
    </w:pPr>
    <w:rPr>
      <w:b/>
      <w:color w:val="545860" w:themeColor="text2"/>
      <w:sz w:val="24"/>
    </w:rPr>
  </w:style>
  <w:style w:type="paragraph" w:customStyle="1" w:styleId="Nadpis5slovan">
    <w:name w:val="Nadpis 5 číslovaný"/>
    <w:basedOn w:val="Normln"/>
    <w:next w:val="Normln"/>
    <w:uiPriority w:val="3"/>
    <w:qFormat/>
    <w:rsid w:val="00542CA8"/>
    <w:pPr>
      <w:keepNext/>
      <w:keepLines/>
      <w:numPr>
        <w:ilvl w:val="4"/>
        <w:numId w:val="20"/>
      </w:numPr>
      <w:suppressAutoHyphens/>
      <w:spacing w:before="320"/>
      <w:jc w:val="left"/>
    </w:pPr>
    <w:rPr>
      <w:b/>
      <w:color w:val="545860" w:themeColor="text2"/>
      <w:sz w:val="22"/>
    </w:rPr>
  </w:style>
  <w:style w:type="paragraph" w:customStyle="1" w:styleId="Nadpis6slovan">
    <w:name w:val="Nadpis 6 číslovaný"/>
    <w:basedOn w:val="Normln"/>
    <w:next w:val="Normln"/>
    <w:uiPriority w:val="3"/>
    <w:qFormat/>
    <w:rsid w:val="00542CA8"/>
    <w:pPr>
      <w:keepNext/>
      <w:keepLines/>
      <w:numPr>
        <w:ilvl w:val="5"/>
        <w:numId w:val="20"/>
      </w:numPr>
      <w:suppressAutoHyphens/>
      <w:spacing w:before="320"/>
      <w:jc w:val="left"/>
    </w:pPr>
    <w:rPr>
      <w:b/>
      <w:color w:val="545860" w:themeColor="text2"/>
    </w:rPr>
  </w:style>
  <w:style w:type="numbering" w:customStyle="1" w:styleId="Stylseznamu-nadpisyslovan">
    <w:name w:val="Styl seznamu - nadpisy číslované"/>
    <w:uiPriority w:val="99"/>
    <w:rsid w:val="00C61C26"/>
    <w:pPr>
      <w:numPr>
        <w:numId w:val="2"/>
      </w:numPr>
    </w:pPr>
  </w:style>
  <w:style w:type="paragraph" w:styleId="Nadpisobsahu">
    <w:name w:val="TOC Heading"/>
    <w:basedOn w:val="Nadpis1"/>
    <w:next w:val="Normln"/>
    <w:uiPriority w:val="39"/>
    <w:unhideWhenUsed/>
    <w:rsid w:val="00CA3ABB"/>
    <w:pPr>
      <w:outlineLvl w:val="9"/>
    </w:pPr>
  </w:style>
  <w:style w:type="paragraph" w:styleId="Obsah1">
    <w:name w:val="toc 1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uiPriority w:val="39"/>
    <w:unhideWhenUsed/>
    <w:rsid w:val="00A55A71"/>
    <w:pPr>
      <w:tabs>
        <w:tab w:val="right" w:leader="dot" w:pos="9061"/>
      </w:tabs>
      <w:spacing w:after="100"/>
      <w:ind w:left="284"/>
    </w:pPr>
  </w:style>
  <w:style w:type="paragraph" w:styleId="Obsah3">
    <w:name w:val="toc 3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567"/>
    </w:pPr>
  </w:style>
  <w:style w:type="paragraph" w:styleId="Obsah4">
    <w:name w:val="toc 4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851"/>
    </w:pPr>
  </w:style>
  <w:style w:type="paragraph" w:customStyle="1" w:styleId="Seznamslovan1">
    <w:name w:val="Seznam číslovaný 1"/>
    <w:basedOn w:val="Normln"/>
    <w:uiPriority w:val="1"/>
    <w:qFormat/>
    <w:rsid w:val="00E721D1"/>
    <w:pPr>
      <w:numPr>
        <w:numId w:val="21"/>
      </w:numPr>
    </w:pPr>
  </w:style>
  <w:style w:type="paragraph" w:customStyle="1" w:styleId="Seznamslovan2">
    <w:name w:val="Seznam číslovaný 2"/>
    <w:basedOn w:val="Normln"/>
    <w:uiPriority w:val="1"/>
    <w:qFormat/>
    <w:rsid w:val="00E721D1"/>
    <w:pPr>
      <w:numPr>
        <w:ilvl w:val="1"/>
        <w:numId w:val="21"/>
      </w:numPr>
    </w:pPr>
  </w:style>
  <w:style w:type="paragraph" w:customStyle="1" w:styleId="Seznamslovan3">
    <w:name w:val="Seznam číslovaný 3"/>
    <w:basedOn w:val="Normln"/>
    <w:uiPriority w:val="1"/>
    <w:qFormat/>
    <w:rsid w:val="00E721D1"/>
    <w:pPr>
      <w:numPr>
        <w:ilvl w:val="2"/>
        <w:numId w:val="21"/>
      </w:numPr>
    </w:pPr>
  </w:style>
  <w:style w:type="paragraph" w:customStyle="1" w:styleId="Seznamslovan4">
    <w:name w:val="Seznam číslovaný 4"/>
    <w:basedOn w:val="Normln"/>
    <w:uiPriority w:val="1"/>
    <w:qFormat/>
    <w:rsid w:val="00E721D1"/>
    <w:pPr>
      <w:numPr>
        <w:ilvl w:val="3"/>
        <w:numId w:val="21"/>
      </w:numPr>
    </w:pPr>
  </w:style>
  <w:style w:type="paragraph" w:customStyle="1" w:styleId="Seznamslovan5">
    <w:name w:val="Seznam číslovaný 5"/>
    <w:basedOn w:val="Normln"/>
    <w:uiPriority w:val="1"/>
    <w:qFormat/>
    <w:rsid w:val="00E721D1"/>
    <w:pPr>
      <w:numPr>
        <w:ilvl w:val="4"/>
        <w:numId w:val="21"/>
      </w:numPr>
    </w:pPr>
  </w:style>
  <w:style w:type="paragraph" w:customStyle="1" w:styleId="Seznamslovan6">
    <w:name w:val="Seznam číslovaný 6"/>
    <w:basedOn w:val="Normln"/>
    <w:uiPriority w:val="1"/>
    <w:qFormat/>
    <w:rsid w:val="00E721D1"/>
    <w:pPr>
      <w:numPr>
        <w:ilvl w:val="5"/>
        <w:numId w:val="21"/>
      </w:numPr>
    </w:pPr>
  </w:style>
  <w:style w:type="numbering" w:customStyle="1" w:styleId="Stylseznamu-odstavceslovan">
    <w:name w:val="Styl seznamu - odstavce číslované"/>
    <w:uiPriority w:val="99"/>
    <w:rsid w:val="00E721D1"/>
    <w:pPr>
      <w:numPr>
        <w:numId w:val="8"/>
      </w:numPr>
    </w:pPr>
  </w:style>
  <w:style w:type="paragraph" w:customStyle="1" w:styleId="Perex">
    <w:name w:val="Perex"/>
    <w:basedOn w:val="Normln"/>
    <w:next w:val="Normln"/>
    <w:uiPriority w:val="21"/>
    <w:qFormat/>
    <w:rsid w:val="00B62344"/>
    <w:pPr>
      <w:spacing w:after="360"/>
    </w:pPr>
    <w:rPr>
      <w:b/>
      <w:color w:val="545860" w:themeColor="accent6"/>
    </w:rPr>
  </w:style>
  <w:style w:type="paragraph" w:customStyle="1" w:styleId="Odrka1">
    <w:name w:val="Odrážka 1"/>
    <w:basedOn w:val="Normln"/>
    <w:uiPriority w:val="2"/>
    <w:qFormat/>
    <w:rsid w:val="002D796B"/>
    <w:pPr>
      <w:numPr>
        <w:numId w:val="19"/>
      </w:numPr>
    </w:pPr>
  </w:style>
  <w:style w:type="paragraph" w:customStyle="1" w:styleId="Odrka2">
    <w:name w:val="Odrážka 2"/>
    <w:basedOn w:val="Normln"/>
    <w:uiPriority w:val="2"/>
    <w:qFormat/>
    <w:rsid w:val="002D796B"/>
    <w:pPr>
      <w:numPr>
        <w:ilvl w:val="1"/>
        <w:numId w:val="19"/>
      </w:numPr>
      <w:tabs>
        <w:tab w:val="clear" w:pos="1418"/>
      </w:tabs>
    </w:pPr>
  </w:style>
  <w:style w:type="paragraph" w:customStyle="1" w:styleId="Odrka3">
    <w:name w:val="Odrážka 3"/>
    <w:basedOn w:val="Normln"/>
    <w:uiPriority w:val="2"/>
    <w:qFormat/>
    <w:rsid w:val="002D796B"/>
    <w:pPr>
      <w:numPr>
        <w:ilvl w:val="2"/>
        <w:numId w:val="19"/>
      </w:numPr>
      <w:tabs>
        <w:tab w:val="clear" w:pos="2126"/>
      </w:tabs>
      <w:ind w:left="1645" w:hanging="227"/>
    </w:pPr>
  </w:style>
  <w:style w:type="paragraph" w:customStyle="1" w:styleId="Odrka4">
    <w:name w:val="Odrážka 4"/>
    <w:basedOn w:val="Normln"/>
    <w:uiPriority w:val="2"/>
    <w:qFormat/>
    <w:rsid w:val="002D796B"/>
    <w:pPr>
      <w:numPr>
        <w:ilvl w:val="3"/>
        <w:numId w:val="19"/>
      </w:numPr>
      <w:tabs>
        <w:tab w:val="clear" w:pos="2835"/>
      </w:tabs>
      <w:ind w:left="2324" w:hanging="198"/>
    </w:pPr>
  </w:style>
  <w:style w:type="paragraph" w:customStyle="1" w:styleId="Odrka5">
    <w:name w:val="Odrážka 5"/>
    <w:basedOn w:val="Normln"/>
    <w:uiPriority w:val="2"/>
    <w:qFormat/>
    <w:rsid w:val="002D796B"/>
    <w:pPr>
      <w:numPr>
        <w:ilvl w:val="4"/>
        <w:numId w:val="19"/>
      </w:numPr>
      <w:tabs>
        <w:tab w:val="clear" w:pos="3544"/>
      </w:tabs>
    </w:pPr>
  </w:style>
  <w:style w:type="paragraph" w:customStyle="1" w:styleId="Odrka6">
    <w:name w:val="Odrážka 6"/>
    <w:basedOn w:val="Normln"/>
    <w:uiPriority w:val="2"/>
    <w:qFormat/>
    <w:rsid w:val="002D796B"/>
    <w:pPr>
      <w:numPr>
        <w:ilvl w:val="5"/>
        <w:numId w:val="19"/>
      </w:numPr>
    </w:pPr>
  </w:style>
  <w:style w:type="numbering" w:customStyle="1" w:styleId="Stylseznamu-odrky">
    <w:name w:val="Styl seznamu - odrážky"/>
    <w:uiPriority w:val="99"/>
    <w:rsid w:val="008D5575"/>
    <w:pPr>
      <w:numPr>
        <w:numId w:val="12"/>
      </w:numPr>
    </w:pPr>
  </w:style>
  <w:style w:type="paragraph" w:customStyle="1" w:styleId="Popisekfotografie">
    <w:name w:val="Popisek fotografie"/>
    <w:basedOn w:val="Normln"/>
    <w:next w:val="Normln"/>
    <w:uiPriority w:val="25"/>
    <w:qFormat/>
    <w:rsid w:val="004E7E0E"/>
    <w:pPr>
      <w:spacing w:before="160" w:after="240"/>
    </w:pPr>
    <w:rPr>
      <w:sz w:val="16"/>
    </w:rPr>
  </w:style>
  <w:style w:type="paragraph" w:styleId="Titulek">
    <w:name w:val="caption"/>
    <w:basedOn w:val="Normln"/>
    <w:next w:val="Normln"/>
    <w:uiPriority w:val="35"/>
    <w:unhideWhenUsed/>
    <w:rsid w:val="00032CCE"/>
    <w:pPr>
      <w:spacing w:before="160" w:after="240"/>
    </w:pPr>
    <w:rPr>
      <w:iCs/>
      <w:sz w:val="16"/>
      <w:szCs w:val="18"/>
    </w:rPr>
  </w:style>
  <w:style w:type="paragraph" w:styleId="Obsah5">
    <w:name w:val="toc 5"/>
    <w:basedOn w:val="Normln"/>
    <w:next w:val="Normln"/>
    <w:uiPriority w:val="39"/>
    <w:unhideWhenUsed/>
    <w:rsid w:val="001E513B"/>
    <w:pPr>
      <w:tabs>
        <w:tab w:val="right" w:leader="dot" w:pos="9061"/>
      </w:tabs>
      <w:spacing w:before="240" w:after="120"/>
      <w:ind w:left="284" w:hanging="284"/>
    </w:pPr>
    <w:rPr>
      <w:b/>
    </w:rPr>
  </w:style>
  <w:style w:type="paragraph" w:styleId="Obsah6">
    <w:name w:val="toc 6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738" w:hanging="454"/>
    </w:pPr>
    <w:rPr>
      <w:noProof/>
    </w:rPr>
  </w:style>
  <w:style w:type="paragraph" w:styleId="Obsah7">
    <w:name w:val="toc 7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908" w:hanging="624"/>
    </w:pPr>
    <w:rPr>
      <w:noProof/>
    </w:rPr>
  </w:style>
  <w:style w:type="paragraph" w:styleId="Obsah8">
    <w:name w:val="toc 8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1106" w:hanging="822"/>
    </w:pPr>
    <w:rPr>
      <w:noProof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106FE"/>
    <w:pPr>
      <w:spacing w:after="40" w:line="240" w:lineRule="auto"/>
    </w:pPr>
    <w:rPr>
      <w:sz w:val="16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06FE"/>
    <w:rPr>
      <w:sz w:val="16"/>
    </w:rPr>
  </w:style>
  <w:style w:type="character" w:styleId="Zstupntext">
    <w:name w:val="Placeholder Text"/>
    <w:basedOn w:val="Standardnpsmoodstavce"/>
    <w:uiPriority w:val="99"/>
    <w:semiHidden/>
    <w:rsid w:val="00F152C4"/>
    <w:rPr>
      <w:color w:val="666666"/>
    </w:rPr>
  </w:style>
  <w:style w:type="table" w:styleId="Svtlmkatabulky">
    <w:name w:val="Grid Table Light"/>
    <w:basedOn w:val="Normlntabulka"/>
    <w:uiPriority w:val="40"/>
    <w:rsid w:val="000C67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zmezer">
    <w:name w:val="No Spacing"/>
    <w:uiPriority w:val="1"/>
    <w:semiHidden/>
    <w:qFormat/>
    <w:rsid w:val="0058675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580A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80A17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rsid w:val="00580A1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0A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0A17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406CB0"/>
    <w:rPr>
      <w:color w:val="00459B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eader" Target="header1.xml" /><Relationship Id="rId7" Type="http://schemas.openxmlformats.org/officeDocument/2006/relationships/settings" Target="settings.xml" /><Relationship Id="rId12" Type="http://schemas.openxmlformats.org/officeDocument/2006/relationships/hyperlink" Target="https://travel-europe.europa.eu/cs/etias/faq" TargetMode="External" /><Relationship Id="rId16" Type="http://schemas.openxmlformats.org/officeDocument/2006/relationships/theme" Target="theme/theme1.xml" /><Relationship Id="rId6" Type="http://schemas.openxmlformats.org/officeDocument/2006/relationships/styles" Target="styles.xml" /><Relationship Id="rId11" Type="http://schemas.openxmlformats.org/officeDocument/2006/relationships/hyperlink" Target="https://mzv.gov.cz/jnp/cz/informace_pro_cizince/kratkodobe_vizum/seznam_statu_jejichz_obcane_nepodlehaji/index.html" TargetMode="External" /><Relationship Id="rId5" Type="http://schemas.openxmlformats.org/officeDocument/2006/relationships/numbering" Target="numbering.xml" /><Relationship Id="rId15" Type="http://schemas.openxmlformats.org/officeDocument/2006/relationships/fontTable" Target="fontTable.xml" /><Relationship Id="rId10" Type="http://schemas.openxmlformats.org/officeDocument/2006/relationships/endnotes" Target="endnotes.xml" /><Relationship Id="rId9" Type="http://schemas.openxmlformats.org/officeDocument/2006/relationships/footnotes" Target="footnotes.xml" /><Relationship Id="rId14" Type="http://schemas.openxmlformats.org/officeDocument/2006/relationships/footer" Target="footer1.xml" /> 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zv.go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dufek\Downloads\JVS_hlavickovy-papir_urady-s-clenem-vlady_zakladni.dotx" TargetMode="External"/></Relationships>
</file>

<file path=word/theme/theme1.xml><?xml version="1.0" encoding="utf-8"?>
<a:theme xmlns:a="http://schemas.openxmlformats.org/drawingml/2006/main" name="Motiv Office">
  <a:themeElements>
    <a:clrScheme name="JVS šedé nadpisy">
      <a:dk1>
        <a:sysClr val="windowText" lastClr="000000"/>
      </a:dk1>
      <a:lt1>
        <a:sysClr val="window" lastClr="FFFFFF"/>
      </a:lt1>
      <a:dk2>
        <a:srgbClr val="545860"/>
      </a:dk2>
      <a:lt2>
        <a:srgbClr val="A7A9B3"/>
      </a:lt2>
      <a:accent1>
        <a:srgbClr val="00459B"/>
      </a:accent1>
      <a:accent2>
        <a:srgbClr val="D70C0F"/>
      </a:accent2>
      <a:accent3>
        <a:srgbClr val="F7C1B9"/>
      </a:accent3>
      <a:accent4>
        <a:srgbClr val="690527"/>
      </a:accent4>
      <a:accent5>
        <a:srgbClr val="9DC8E9"/>
      </a:accent5>
      <a:accent6>
        <a:srgbClr val="545860"/>
      </a:accent6>
      <a:hlink>
        <a:srgbClr val="00459B"/>
      </a:hlink>
      <a:folHlink>
        <a:srgbClr val="0045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JVS_hlavickovy-papir_urady-s-clenem-vlady_zakladni</Template>
  <TotalTime>6</TotalTime>
  <Pages>2</Pages>
  <Words>575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DUFEK</dc:creator>
  <cp:keywords/>
  <dc:description/>
  <cp:lastModifiedBy>David JUSTIÁN</cp:lastModifiedBy>
  <cp:revision>39</cp:revision>
  <dcterms:created xsi:type="dcterms:W3CDTF">2026-10-02T12:41:00Z</dcterms:created>
  <dcterms:modified xsi:type="dcterms:W3CDTF">2026-10-22T08:11:00Z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564849-fbfc-4795-ad59-055bb350645f_Enabled">
    <vt:lpwstr>true</vt:lpwstr>
  </property>
  <property fmtid="{D5CDD505-2E9C-101B-9397-08002B2CF9AE}" pid="3" name="MSIP_Label_b3564849-fbfc-4795-ad59-055bb350645f_SetDate">
    <vt:lpwstr>2026-03-03T13:32:27Z</vt:lpwstr>
  </property>
  <property fmtid="{D5CDD505-2E9C-101B-9397-08002B2CF9AE}" pid="4" name="MSIP_Label_b3564849-fbfc-4795-ad59-055bb350645f_Method">
    <vt:lpwstr>Standard</vt:lpwstr>
  </property>
  <property fmtid="{D5CDD505-2E9C-101B-9397-08002B2CF9AE}" pid="5" name="MSIP_Label_b3564849-fbfc-4795-ad59-055bb350645f_Name">
    <vt:lpwstr>M102S01</vt:lpwstr>
  </property>
  <property fmtid="{D5CDD505-2E9C-101B-9397-08002B2CF9AE}" pid="6" name="MSIP_Label_b3564849-fbfc-4795-ad59-055bb350645f_SiteId">
    <vt:lpwstr>65154e19-ce31-44e2-97af-2480f4c17f95</vt:lpwstr>
  </property>
  <property fmtid="{D5CDD505-2E9C-101B-9397-08002B2CF9AE}" pid="7" name="MSIP_Label_b3564849-fbfc-4795-ad59-055bb350645f_ActionId">
    <vt:lpwstr>57cb04e5-7c94-4845-bf81-891ec1e659aa</vt:lpwstr>
  </property>
  <property fmtid="{D5CDD505-2E9C-101B-9397-08002B2CF9AE}" pid="8" name="MSIP_Label_b3564849-fbfc-4795-ad59-055bb350645f_ContentBits">
    <vt:lpwstr>0</vt:lpwstr>
  </property>
  <property fmtid="{D5CDD505-2E9C-101B-9397-08002B2CF9AE}" pid="9" name="MSIP_Label_b3564849-fbfc-4795-ad59-055bb350645f_Tag">
    <vt:lpwstr>10, 3, 0, 1</vt:lpwstr>
  </property>
  <property fmtid="{D5CDD505-2E9C-101B-9397-08002B2CF9AE}" pid="10" name="ContentTypeId">
    <vt:lpwstr>0x01010044315E7D1A872E48B3F152A4ED4BF541</vt:lpwstr>
  </property>
  <property fmtid="{D5CDD505-2E9C-101B-9397-08002B2CF9AE}" pid="11" name="MediaServiceImageTags">
    <vt:lpwstr/>
  </property>
</Properties>
</file>