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E465A5">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78A28A19" w:rsidR="00B65513" w:rsidRPr="0007110E" w:rsidRDefault="00363232" w:rsidP="00E82667">
                <w:pPr>
                  <w:tabs>
                    <w:tab w:val="left" w:pos="426"/>
                  </w:tabs>
                  <w:spacing w:before="120"/>
                  <w:rPr>
                    <w:bCs/>
                    <w:lang w:val="en-IE" w:eastAsia="en-GB"/>
                  </w:rPr>
                </w:pPr>
                <w:r>
                  <w:rPr>
                    <w:bCs/>
                    <w:lang w:val="en-IE" w:eastAsia="en-GB"/>
                  </w:rPr>
                  <w:t>ENEST.D.1</w:t>
                </w:r>
                <w:r w:rsidR="0058623D">
                  <w:rPr>
                    <w:bCs/>
                    <w:lang w:val="en-IE" w:eastAsia="en-GB"/>
                  </w:rPr>
                  <w:t xml:space="preserve"> </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 xml:space="preserve">Post number in </w:t>
            </w:r>
            <w:proofErr w:type="spellStart"/>
            <w:r w:rsidRPr="0007110E">
              <w:rPr>
                <w:bCs/>
                <w:lang w:val="en-IE" w:eastAsia="en-GB"/>
              </w:rPr>
              <w:t>sysper</w:t>
            </w:r>
            <w:proofErr w:type="spellEnd"/>
            <w:r w:rsidRPr="0007110E">
              <w:rPr>
                <w:bCs/>
                <w:lang w:val="en-IE" w:eastAsia="en-GB"/>
              </w:rPr>
              <w:t>:</w:t>
            </w:r>
          </w:p>
        </w:tc>
        <w:sdt>
          <w:sdtPr>
            <w:rPr>
              <w:bCs/>
              <w:lang w:val="en-IE" w:eastAsia="en-GB"/>
            </w:rPr>
            <w:id w:val="-686597872"/>
            <w:placeholder>
              <w:docPart w:val="722A130BB2FD42CB99AF58537814D26D"/>
            </w:placeholder>
          </w:sdtPr>
          <w:sdtEndPr/>
          <w:sdtContent>
            <w:tc>
              <w:tcPr>
                <w:tcW w:w="5491" w:type="dxa"/>
              </w:tcPr>
              <w:p w14:paraId="26B6BD75" w14:textId="0282A7ED" w:rsidR="00D96984" w:rsidRPr="0007110E" w:rsidRDefault="007C70CC" w:rsidP="00E82667">
                <w:pPr>
                  <w:tabs>
                    <w:tab w:val="left" w:pos="426"/>
                  </w:tabs>
                  <w:spacing w:before="120"/>
                  <w:rPr>
                    <w:bCs/>
                    <w:lang w:val="en-IE" w:eastAsia="en-GB"/>
                  </w:rPr>
                </w:pPr>
                <w:r>
                  <w:rPr>
                    <w:bCs/>
                    <w:lang w:val="en-IE" w:eastAsia="en-GB"/>
                  </w:rPr>
                  <w:t>424160</w:t>
                </w:r>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25039DA2" w:rsidR="00E21DBD" w:rsidRPr="00233F2B" w:rsidRDefault="00363232" w:rsidP="00E82667">
                <w:pPr>
                  <w:tabs>
                    <w:tab w:val="left" w:pos="426"/>
                  </w:tabs>
                  <w:spacing w:before="120"/>
                  <w:rPr>
                    <w:bCs/>
                    <w:lang w:val="pt-PT" w:eastAsia="en-GB"/>
                  </w:rPr>
                </w:pPr>
                <w:r w:rsidRPr="00233F2B">
                  <w:rPr>
                    <w:bCs/>
                    <w:lang w:val="pt-PT" w:eastAsia="en-GB"/>
                  </w:rPr>
                  <w:t xml:space="preserve">Elena </w:t>
                </w:r>
                <w:r w:rsidR="002B35E2" w:rsidRPr="00233F2B">
                  <w:rPr>
                    <w:bCs/>
                    <w:lang w:val="pt-PT" w:eastAsia="en-GB"/>
                  </w:rPr>
                  <w:t xml:space="preserve">VIŠNAR MALINOVSKÁ </w:t>
                </w:r>
              </w:p>
            </w:sdtContent>
          </w:sdt>
          <w:p w14:paraId="34CF737A" w14:textId="61628120" w:rsidR="00E21DBD" w:rsidRPr="00233F2B" w:rsidRDefault="00E465A5" w:rsidP="00E82667">
            <w:pPr>
              <w:tabs>
                <w:tab w:val="left" w:pos="426"/>
              </w:tabs>
              <w:contextualSpacing/>
              <w:rPr>
                <w:bCs/>
                <w:lang w:val="pt-PT" w:eastAsia="en-GB"/>
              </w:rPr>
            </w:pPr>
            <w:sdt>
              <w:sdtPr>
                <w:rPr>
                  <w:bCs/>
                  <w:lang w:val="en-IE" w:eastAsia="en-GB"/>
                </w:rPr>
                <w:id w:val="1175461244"/>
                <w:placeholder>
                  <w:docPart w:val="DefaultPlaceholder_-1854013440"/>
                </w:placeholder>
              </w:sdtPr>
              <w:sdtEndPr/>
              <w:sdtContent>
                <w:r w:rsidR="00363232" w:rsidRPr="00233F2B">
                  <w:rPr>
                    <w:bCs/>
                    <w:lang w:val="pt-PT" w:eastAsia="en-GB"/>
                  </w:rPr>
                  <w:t>4th</w:t>
                </w:r>
              </w:sdtContent>
            </w:sdt>
            <w:r w:rsidR="00E21DBD" w:rsidRPr="00233F2B">
              <w:rPr>
                <w:bCs/>
                <w:lang w:val="pt-PT" w:eastAsia="en-GB"/>
              </w:rPr>
              <w:t xml:space="preserve"> </w:t>
            </w:r>
            <w:proofErr w:type="spellStart"/>
            <w:r w:rsidR="00E21DBD" w:rsidRPr="00233F2B">
              <w:rPr>
                <w:bCs/>
                <w:lang w:val="pt-PT" w:eastAsia="en-GB"/>
              </w:rPr>
              <w:t>quarter</w:t>
            </w:r>
            <w:proofErr w:type="spellEnd"/>
            <w:r w:rsidR="00E21DBD" w:rsidRPr="00233F2B">
              <w:rPr>
                <w:bCs/>
                <w:lang w:val="pt-PT" w:eastAsia="en-GB"/>
              </w:rPr>
              <w:t xml:space="preserve"> </w:t>
            </w:r>
            <w:sdt>
              <w:sdtPr>
                <w:rPr>
                  <w:bCs/>
                  <w:lang w:val="pt-PT"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363232" w:rsidRPr="00233F2B">
                  <w:rPr>
                    <w:bCs/>
                    <w:lang w:val="pt-PT" w:eastAsia="en-GB"/>
                  </w:rPr>
                  <w:t>2025</w:t>
                </w:r>
              </w:sdtContent>
            </w:sdt>
          </w:p>
          <w:p w14:paraId="158DD156" w14:textId="47C78F50" w:rsidR="00E21DBD" w:rsidRPr="0007110E" w:rsidRDefault="00E465A5"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233F2B">
                  <w:rPr>
                    <w:bCs/>
                    <w:lang w:val="en-IE" w:eastAsia="en-GB"/>
                  </w:rPr>
                  <w:t>2</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8430D5">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3C6AAA1F" w:rsidR="00E21DBD" w:rsidRPr="0007110E" w:rsidRDefault="008F4BA9" w:rsidP="00E82667">
            <w:pPr>
              <w:tabs>
                <w:tab w:val="left" w:pos="426"/>
              </w:tabs>
              <w:spacing w:before="120"/>
              <w:rPr>
                <w:bCs/>
                <w:lang w:val="en-IE" w:eastAsia="en-GB"/>
              </w:rPr>
            </w:pPr>
            <w:r>
              <w:rPr>
                <w:bCs/>
                <w:lang w:eastAsia="en-GB"/>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75pt" o:ole="">
                  <v:imagedata r:id="rId15" o:title=""/>
                </v:shape>
                <w:control r:id="rId16" w:name="OptionButton6" w:shapeid="_x0000_i1037"/>
              </w:object>
            </w:r>
            <w:r>
              <w:rPr>
                <w:bCs/>
                <w:lang w:eastAsia="en-GB"/>
              </w:rPr>
              <w:object w:dxaOrig="225" w:dyaOrig="225" w14:anchorId="1B1CECAE">
                <v:shape id="_x0000_i1039" type="#_x0000_t75" style="width:108pt;height:21.75pt" o:ole="">
                  <v:imagedata r:id="rId17" o:title=""/>
                </v:shape>
                <w:control r:id="rId18" w:name="OptionButton7" w:shapeid="_x0000_i1039"/>
              </w:object>
            </w:r>
          </w:p>
        </w:tc>
      </w:tr>
      <w:tr w:rsidR="00E21DBD" w:rsidRPr="00994062" w14:paraId="539D0BAC" w14:textId="77777777" w:rsidTr="00B40C65">
        <w:trPr>
          <w:trHeight w:val="4860"/>
        </w:trPr>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2E111010" w:rsidR="00E21DBD" w:rsidRDefault="00E82667" w:rsidP="00E21DBD">
            <w:pPr>
              <w:tabs>
                <w:tab w:val="left" w:pos="426"/>
              </w:tabs>
              <w:contextualSpacing/>
              <w:rPr>
                <w:bCs/>
                <w:szCs w:val="24"/>
                <w:lang w:eastAsia="en-GB"/>
              </w:rPr>
            </w:pPr>
            <w:r>
              <w:rPr>
                <w:bCs/>
                <w:lang w:eastAsia="en-GB"/>
              </w:rPr>
              <w:object w:dxaOrig="225" w:dyaOrig="225" w14:anchorId="7CA3F499">
                <v:shape id="_x0000_i1041" type="#_x0000_t75" style="width:108pt;height:21.75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E465A5"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E465A5"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02A1BBFB" w14:textId="77777777" w:rsidR="00E465A5" w:rsidRPr="00E465A5" w:rsidRDefault="00E465A5" w:rsidP="00E465A5">
            <w:pPr>
              <w:numPr>
                <w:ilvl w:val="0"/>
                <w:numId w:val="39"/>
              </w:numPr>
              <w:tabs>
                <w:tab w:val="left" w:pos="426"/>
              </w:tabs>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233F2B">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r w:rsidRPr="00E465A5">
              <w:rPr>
                <w:bCs/>
                <w:szCs w:val="24"/>
                <w:lang w:eastAsia="en-GB"/>
              </w:rPr>
              <w:t>EBRD, EIB, EIF, World Bank</w:t>
            </w:r>
          </w:p>
          <w:p w14:paraId="265CD5A1" w14:textId="11B53D1D" w:rsidR="0040388A" w:rsidRDefault="0040388A" w:rsidP="002C49D0">
            <w:pPr>
              <w:tabs>
                <w:tab w:val="left" w:pos="426"/>
              </w:tabs>
              <w:ind w:left="567"/>
              <w:contextualSpacing/>
              <w:rPr>
                <w:bCs/>
                <w:szCs w:val="24"/>
                <w:lang w:eastAsia="en-GB"/>
              </w:rPr>
            </w:pPr>
          </w:p>
          <w:p w14:paraId="195D93C2" w14:textId="57187952" w:rsidR="0040388A" w:rsidRDefault="0040388A" w:rsidP="00E21DBD">
            <w:pPr>
              <w:tabs>
                <w:tab w:val="left" w:pos="426"/>
              </w:tabs>
              <w:contextualSpacing/>
              <w:rPr>
                <w:bCs/>
                <w:szCs w:val="24"/>
                <w:lang w:eastAsia="en-GB"/>
              </w:rPr>
            </w:pPr>
          </w:p>
          <w:p w14:paraId="6CECCDB8" w14:textId="782119AD" w:rsidR="00E21DBD" w:rsidRPr="0007110E" w:rsidRDefault="00E82667" w:rsidP="00252050">
            <w:pPr>
              <w:tabs>
                <w:tab w:val="left" w:pos="426"/>
              </w:tabs>
              <w:rPr>
                <w:bCs/>
                <w:lang w:val="en-IE" w:eastAsia="en-GB"/>
              </w:rPr>
            </w:pPr>
            <w:r>
              <w:rPr>
                <w:bCs/>
                <w:lang w:eastAsia="en-GB"/>
              </w:rPr>
              <w:object w:dxaOrig="225" w:dyaOrig="225" w14:anchorId="624C0115">
                <v:shape id="_x0000_i1043" type="#_x0000_t75" style="width:320.25pt;height:21.75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B40C65">
        <w:trPr>
          <w:trHeight w:val="2358"/>
        </w:trPr>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69BBA464" w:rsidR="00DF1E49" w:rsidRDefault="00E82667" w:rsidP="00E82667">
            <w:pPr>
              <w:tabs>
                <w:tab w:val="left" w:pos="426"/>
              </w:tabs>
              <w:spacing w:before="120" w:after="120"/>
              <w:rPr>
                <w:bCs/>
                <w:szCs w:val="24"/>
                <w:lang w:eastAsia="en-GB"/>
              </w:rPr>
            </w:pPr>
            <w:r>
              <w:rPr>
                <w:bCs/>
                <w:lang w:eastAsia="en-GB"/>
              </w:rPr>
              <w:object w:dxaOrig="225" w:dyaOrig="225" w14:anchorId="51A1B371">
                <v:shape id="_x0000_i1050" type="#_x0000_t75" style="width:108pt;height:21.75pt" o:ole="">
                  <v:imagedata r:id="rId23" o:title=""/>
                </v:shape>
                <w:control r:id="rId24" w:name="OptionButton2" w:shapeid="_x0000_i1050"/>
              </w:object>
            </w:r>
            <w:r>
              <w:rPr>
                <w:bCs/>
                <w:lang w:eastAsia="en-GB"/>
              </w:rPr>
              <w:object w:dxaOrig="225" w:dyaOrig="225" w14:anchorId="0992615F">
                <v:shape id="_x0000_i1049" type="#_x0000_t75" style="width:108pt;height:21.75pt" o:ole="">
                  <v:imagedata r:id="rId25" o:title=""/>
                </v:shape>
                <w:control r:id="rId26" w:name="OptionButton3" w:shapeid="_x0000_i1049"/>
              </w:object>
            </w:r>
          </w:p>
          <w:p w14:paraId="42C9AD79" w14:textId="018F0070"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10-27T00:00:00Z">
                  <w:dateFormat w:val="dd-MM-yyyy"/>
                  <w:lid w:val="fr-BE"/>
                  <w:storeMappedDataAs w:val="dateTime"/>
                  <w:calendar w:val="gregorian"/>
                </w:date>
              </w:sdtPr>
              <w:sdtEndPr/>
              <w:sdtContent>
                <w:r w:rsidR="00E465A5">
                  <w:rPr>
                    <w:bCs/>
                    <w:lang w:val="fr-BE" w:eastAsia="en-GB"/>
                  </w:rPr>
                  <w:t>27-10-2025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IE"/>
        </w:rPr>
        <w:id w:val="1822233941"/>
        <w:placeholder>
          <w:docPart w:val="A1D7C4E93E5D41968C9784C962AACA55"/>
        </w:placeholder>
      </w:sdtPr>
      <w:sdtEndPr/>
      <w:sdtContent>
        <w:p w14:paraId="3E5A9200" w14:textId="1FC7A277" w:rsidR="009108E4" w:rsidRDefault="009108E4" w:rsidP="009108E4">
          <w:pPr>
            <w:spacing w:before="120" w:after="120"/>
            <w:rPr>
              <w:color w:val="000000"/>
              <w:shd w:val="clear" w:color="auto" w:fill="FFFFFF"/>
            </w:rPr>
          </w:pPr>
          <w:r w:rsidRPr="009108E4">
            <w:rPr>
              <w:color w:val="000000"/>
              <w:shd w:val="clear" w:color="auto" w:fill="FFFFFF"/>
            </w:rPr>
            <w:t xml:space="preserve">The Directorate-General for Neighbourhood Policy and Enlargement Negotiations (DG ENEST) leads on the EU’s neighbourhood and enlargement policies and works closely with the EEAS, the line DGs and the International Financial Institutions. By implementing funding actions in Europe's eastern neighbourhood, DG ENEST supports reform and democratic consolidation, and strengthens the prosperity, stability and security around Europe. In the enlargement area, DG ENEST assists those countries with a perspective to join the EU in meeting the criteria defined by the Treaty of European Union and the European Council. The DG manages the bilateral relations of the Union with candidate and potential candidate countries on their path to the EU, frontloading reforms on rule of law, economic governance and public administration reform. Our efforts are in the political spotlight within the Commission, Europe and internationally, and have acquired their position at the core of the new Commission’s political priorities due to an evolving geopolitical and geo-economic context. </w:t>
          </w:r>
        </w:p>
        <w:p w14:paraId="043568B8" w14:textId="354BF617" w:rsidR="009108E4" w:rsidRDefault="009108E4" w:rsidP="00B1711F">
          <w:pPr>
            <w:spacing w:before="120" w:after="120"/>
            <w:rPr>
              <w:color w:val="000000"/>
              <w:shd w:val="clear" w:color="auto" w:fill="FFFFFF"/>
            </w:rPr>
          </w:pPr>
          <w:r w:rsidRPr="009108E4">
            <w:rPr>
              <w:color w:val="000000"/>
              <w:shd w:val="clear" w:color="auto" w:fill="FFFFFF"/>
            </w:rPr>
            <w:t>Directorate ENEST.D</w:t>
          </w:r>
          <w:r>
            <w:rPr>
              <w:color w:val="000000"/>
              <w:shd w:val="clear" w:color="auto" w:fill="FFFFFF"/>
            </w:rPr>
            <w:t xml:space="preserve"> -</w:t>
          </w:r>
          <w:r w:rsidRPr="009108E4">
            <w:rPr>
              <w:color w:val="000000"/>
              <w:shd w:val="clear" w:color="auto" w:fill="FFFFFF"/>
            </w:rPr>
            <w:t xml:space="preserve"> Ukraine Service supports the reforms and investments in Ukraine through the implementation of the Ukraine Facility. </w:t>
          </w:r>
        </w:p>
        <w:p w14:paraId="2AF4D269" w14:textId="0639EF77" w:rsidR="00DC4EEF" w:rsidRPr="002648FC" w:rsidRDefault="009108E4" w:rsidP="00B1711F">
          <w:pPr>
            <w:spacing w:before="120" w:after="120"/>
            <w:rPr>
              <w:lang w:val="en-IE"/>
            </w:rPr>
          </w:pPr>
          <w:r w:rsidRPr="009108E4">
            <w:rPr>
              <w:color w:val="000000"/>
              <w:shd w:val="clear" w:color="auto" w:fill="FFFFFF"/>
            </w:rPr>
            <w:t>Unit ENEST.D1</w:t>
          </w:r>
          <w:r>
            <w:rPr>
              <w:color w:val="000000"/>
              <w:shd w:val="clear" w:color="auto" w:fill="FFFFFF"/>
            </w:rPr>
            <w:t xml:space="preserve"> - </w:t>
          </w:r>
          <w:r w:rsidRPr="009108E4">
            <w:rPr>
              <w:color w:val="000000"/>
              <w:shd w:val="clear" w:color="auto" w:fill="FFFFFF"/>
            </w:rPr>
            <w:t>‘Reconstruction and Accession</w:t>
          </w:r>
          <w:r>
            <w:rPr>
              <w:color w:val="000000"/>
              <w:shd w:val="clear" w:color="auto" w:fill="FFFFFF"/>
            </w:rPr>
            <w:t>’</w:t>
          </w:r>
          <w:r w:rsidRPr="009108E4">
            <w:rPr>
              <w:color w:val="000000"/>
              <w:shd w:val="clear" w:color="auto" w:fill="FFFFFF"/>
            </w:rPr>
            <w:t xml:space="preserve"> is the political and coordination unit of the Ukraine service. It is also in charge of the deployment of the Ukraine Investment Framework, the investment arm of the Ukraine Facility. It leads on political intelligence and briefings on Ukraine, coordinates the Commission’s efforts on the reconstruction and recovery of Ukraine, liaising closely on the latter with the Secretariat of the Ukraine Donor Platform. The unit handles the interinstitutional relations with the Parliament and the Council on Ukraine, in close cooperation with the unit 01, and coordinates the directorate’s work related to Ukraine enlargement process</w:t>
          </w:r>
          <w:r>
            <w:rPr>
              <w:color w:val="000000"/>
              <w:shd w:val="clear" w:color="auto" w:fill="FFFFFF"/>
            </w:rPr>
            <w:t>.</w:t>
          </w:r>
          <w:r w:rsidR="00DC4EEF">
            <w:rPr>
              <w:rStyle w:val="eop"/>
              <w:color w:val="000000"/>
              <w:shd w:val="clear" w:color="auto" w:fill="FFFFFF"/>
            </w:rPr>
            <w:t> </w:t>
          </w:r>
        </w:p>
      </w:sdtContent>
    </w:sdt>
    <w:p w14:paraId="69459484" w14:textId="77777777" w:rsidR="002B3CBF" w:rsidRPr="0059778D" w:rsidRDefault="002B3CBF" w:rsidP="00994062">
      <w:pPr>
        <w:pStyle w:val="ListNumber"/>
        <w:numPr>
          <w:ilvl w:val="0"/>
          <w:numId w:val="0"/>
        </w:numPr>
        <w:ind w:left="709" w:hanging="709"/>
        <w:rPr>
          <w:b/>
          <w:bCs/>
          <w:lang w:val="en-IE"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sdtContent>
        <w:p w14:paraId="769E8980" w14:textId="53A2B648" w:rsidR="0059778D" w:rsidRDefault="00D460E5" w:rsidP="005434B0">
          <w:pPr>
            <w:spacing w:after="0"/>
            <w:rPr>
              <w:rStyle w:val="eop"/>
              <w:color w:val="000000"/>
              <w:shd w:val="clear" w:color="auto" w:fill="FFFFFF"/>
            </w:rPr>
          </w:pPr>
          <w:r>
            <w:rPr>
              <w:rStyle w:val="normaltextrun"/>
            </w:rPr>
            <w:t>A</w:t>
          </w:r>
          <w:r w:rsidR="005434B0" w:rsidRPr="00D460E5">
            <w:rPr>
              <w:rStyle w:val="normaltextrun"/>
              <w:color w:val="000000"/>
              <w:shd w:val="clear" w:color="auto" w:fill="FFFFFF"/>
            </w:rPr>
            <w:t xml:space="preserve"> </w:t>
          </w:r>
          <w:r w:rsidRPr="00D460E5">
            <w:rPr>
              <w:rStyle w:val="normaltextrun"/>
              <w:color w:val="000000"/>
              <w:shd w:val="clear" w:color="auto" w:fill="FFFFFF"/>
            </w:rPr>
            <w:t xml:space="preserve">position as </w:t>
          </w:r>
          <w:r w:rsidR="00B1711F" w:rsidRPr="00D460E5">
            <w:rPr>
              <w:rStyle w:val="normaltextrun"/>
              <w:color w:val="000000"/>
              <w:shd w:val="clear" w:color="auto" w:fill="FFFFFF"/>
            </w:rPr>
            <w:t>Policy</w:t>
          </w:r>
          <w:r w:rsidR="00B1711F">
            <w:rPr>
              <w:lang w:val="en-IE"/>
            </w:rPr>
            <w:t xml:space="preserve"> </w:t>
          </w:r>
          <w:r w:rsidR="005434B0">
            <w:rPr>
              <w:lang w:val="en-IE"/>
            </w:rPr>
            <w:t xml:space="preserve">Officer </w:t>
          </w:r>
          <w:r>
            <w:rPr>
              <w:rStyle w:val="normaltextrun"/>
              <w:color w:val="000000"/>
              <w:shd w:val="clear" w:color="auto" w:fill="FFFFFF"/>
              <w:lang w:val="en-IE"/>
            </w:rPr>
            <w:t xml:space="preserve">providing technical advice and support </w:t>
          </w:r>
          <w:r w:rsidR="0059778D">
            <w:rPr>
              <w:rStyle w:val="normaltextrun"/>
              <w:color w:val="000000"/>
              <w:shd w:val="clear" w:color="auto" w:fill="FFFFFF"/>
            </w:rPr>
            <w:t>to the implementation Pillar II of the Ukraine Facility – the Ukraine Investment Framework, designed to attract and mobilise public and private investments in Ukraine's recovery and reconstruction by providing guarantees and blended finance (a mix of loans and EU grants) in support of the implementation of the Ukraine Plan.</w:t>
          </w:r>
          <w:r w:rsidR="0059778D">
            <w:rPr>
              <w:rStyle w:val="eop"/>
              <w:color w:val="000000"/>
              <w:shd w:val="clear" w:color="auto" w:fill="FFFFFF"/>
            </w:rPr>
            <w:t> </w:t>
          </w:r>
        </w:p>
        <w:p w14:paraId="437C1E60" w14:textId="77777777" w:rsidR="0059778D" w:rsidRPr="00145868" w:rsidRDefault="0059778D" w:rsidP="005434B0">
          <w:pPr>
            <w:spacing w:after="0"/>
            <w:rPr>
              <w:lang w:val="en-IE"/>
            </w:rPr>
          </w:pPr>
        </w:p>
        <w:p w14:paraId="5B4825CC" w14:textId="01B21ED0" w:rsidR="00377869" w:rsidRPr="0059778D" w:rsidRDefault="005434B0" w:rsidP="00B1711F">
          <w:pPr>
            <w:rPr>
              <w:i/>
              <w:u w:val="single"/>
              <w:lang w:val="en-IE"/>
            </w:rPr>
          </w:pPr>
          <w:r>
            <w:rPr>
              <w:i/>
              <w:u w:val="single"/>
              <w:lang w:val="en-IE"/>
            </w:rPr>
            <w:t>Main responsibilities</w:t>
          </w:r>
          <w:r w:rsidRPr="007D1D65">
            <w:rPr>
              <w:i/>
              <w:u w:val="single"/>
              <w:lang w:val="en-IE"/>
            </w:rPr>
            <w:t xml:space="preserve">: </w:t>
          </w:r>
          <w:r w:rsidR="00377869">
            <w:rPr>
              <w:lang w:val="en-IE"/>
            </w:rPr>
            <w:t xml:space="preserve"> </w:t>
          </w:r>
        </w:p>
        <w:p w14:paraId="1F19FFDF" w14:textId="77A45DA7" w:rsidR="00D460E5" w:rsidRPr="00D460E5" w:rsidRDefault="00B1711F" w:rsidP="00D460E5">
          <w:pPr>
            <w:rPr>
              <w:lang w:val="en-IE"/>
            </w:rPr>
          </w:pPr>
          <w:r w:rsidRPr="00B1711F">
            <w:rPr>
              <w:lang w:val="en-IE"/>
            </w:rPr>
            <w:t xml:space="preserve">• </w:t>
          </w:r>
          <w:r w:rsidR="00D460E5">
            <w:rPr>
              <w:lang w:val="en-IE"/>
            </w:rPr>
            <w:t xml:space="preserve">Contribute to the implementation of the Ukraine Investment Framework including, inter alia, </w:t>
          </w:r>
          <w:r w:rsidR="00D460E5" w:rsidRPr="00D460E5">
            <w:rPr>
              <w:lang w:val="en-IE"/>
            </w:rPr>
            <w:t xml:space="preserve">upstream coordination on project pipelines, assessment of admissibility </w:t>
          </w:r>
          <w:r w:rsidR="00D460E5">
            <w:rPr>
              <w:lang w:val="en-IE"/>
            </w:rPr>
            <w:t xml:space="preserve">and eligibility </w:t>
          </w:r>
          <w:r w:rsidR="00D460E5" w:rsidRPr="00D460E5">
            <w:rPr>
              <w:lang w:val="en-IE"/>
            </w:rPr>
            <w:t xml:space="preserve">of </w:t>
          </w:r>
          <w:r w:rsidR="00D460E5">
            <w:rPr>
              <w:lang w:val="en-IE"/>
            </w:rPr>
            <w:t xml:space="preserve">projects and </w:t>
          </w:r>
          <w:r w:rsidR="00D460E5" w:rsidRPr="00D460E5">
            <w:rPr>
              <w:lang w:val="en-IE"/>
            </w:rPr>
            <w:t>operations</w:t>
          </w:r>
          <w:r w:rsidR="00D460E5">
            <w:rPr>
              <w:lang w:val="en-IE"/>
            </w:rPr>
            <w:t xml:space="preserve"> submitted under the Ukraine Investment Framework fro</w:t>
          </w:r>
          <w:r w:rsidR="009108E4">
            <w:rPr>
              <w:lang w:val="en-IE"/>
            </w:rPr>
            <w:t>m</w:t>
          </w:r>
          <w:r w:rsidR="00D460E5">
            <w:rPr>
              <w:lang w:val="en-IE"/>
            </w:rPr>
            <w:t xml:space="preserve"> a banking and financial expertise point of view.</w:t>
          </w:r>
        </w:p>
        <w:p w14:paraId="44A70C08" w14:textId="1060D603" w:rsidR="0059778D" w:rsidRDefault="00D460E5" w:rsidP="00B1711F">
          <w:pPr>
            <w:rPr>
              <w:lang w:val="en-IE"/>
            </w:rPr>
          </w:pPr>
          <w:r w:rsidRPr="007D1D65">
            <w:rPr>
              <w:lang w:val="en-IE"/>
            </w:rPr>
            <w:t>•</w:t>
          </w:r>
          <w:r>
            <w:rPr>
              <w:lang w:val="en-IE"/>
            </w:rPr>
            <w:t xml:space="preserve"> </w:t>
          </w:r>
          <w:r w:rsidR="0059778D">
            <w:rPr>
              <w:lang w:val="en-IE"/>
            </w:rPr>
            <w:t>Prepare calls for proposal</w:t>
          </w:r>
          <w:r>
            <w:rPr>
              <w:lang w:val="en-IE"/>
            </w:rPr>
            <w:t>.</w:t>
          </w:r>
        </w:p>
        <w:p w14:paraId="3E5C0C8F" w14:textId="4CEE338E" w:rsidR="005434B0" w:rsidRPr="007D1D65" w:rsidRDefault="0021679E" w:rsidP="00B1711F">
          <w:pPr>
            <w:rPr>
              <w:lang w:val="en-IE"/>
            </w:rPr>
          </w:pPr>
          <w:r w:rsidRPr="00B1711F">
            <w:rPr>
              <w:lang w:val="en-IE"/>
            </w:rPr>
            <w:t xml:space="preserve">• </w:t>
          </w:r>
          <w:r w:rsidR="00D460E5">
            <w:rPr>
              <w:lang w:val="en-IE"/>
            </w:rPr>
            <w:t xml:space="preserve">Contribute </w:t>
          </w:r>
          <w:r w:rsidR="005434B0" w:rsidRPr="007D1D65">
            <w:rPr>
              <w:lang w:val="en-IE"/>
            </w:rPr>
            <w:t>to the preparation and negotiation of financing agreements with financial institutions benefiting from EU support.</w:t>
          </w:r>
        </w:p>
        <w:p w14:paraId="5A31CB45" w14:textId="45C6F025" w:rsidR="00D460E5" w:rsidRPr="00D460E5" w:rsidRDefault="0021679E" w:rsidP="0021679E">
          <w:pPr>
            <w:rPr>
              <w:lang w:val="en-IE"/>
            </w:rPr>
          </w:pPr>
          <w:r w:rsidRPr="00B1711F">
            <w:rPr>
              <w:lang w:val="en-IE"/>
            </w:rPr>
            <w:t xml:space="preserve">• </w:t>
          </w:r>
          <w:r w:rsidR="00D460E5" w:rsidRPr="00D460E5">
            <w:rPr>
              <w:lang w:val="en-IE"/>
            </w:rPr>
            <w:t>Contribute to the drafting of notes, briefings, reports, manuals, guidance notes and templates</w:t>
          </w:r>
          <w:r w:rsidR="009108E4">
            <w:rPr>
              <w:lang w:val="en-IE"/>
            </w:rPr>
            <w:t>.</w:t>
          </w:r>
        </w:p>
        <w:p w14:paraId="43500AA8" w14:textId="63E1BFEE" w:rsidR="00D460E5" w:rsidRPr="00D460E5" w:rsidRDefault="0021679E" w:rsidP="0021679E">
          <w:pPr>
            <w:rPr>
              <w:lang w:val="en-IE"/>
            </w:rPr>
          </w:pPr>
          <w:r w:rsidRPr="00B1711F">
            <w:rPr>
              <w:lang w:val="en-IE"/>
            </w:rPr>
            <w:lastRenderedPageBreak/>
            <w:t xml:space="preserve">• </w:t>
          </w:r>
          <w:r w:rsidR="00D460E5" w:rsidRPr="00D460E5">
            <w:rPr>
              <w:lang w:val="en-IE"/>
            </w:rPr>
            <w:t>Ensure the monitoring of the results and recommendations of the evaluation and audit reports. Incorporate lessons learned and ensure the dissemination of best practices</w:t>
          </w:r>
          <w:r w:rsidR="009108E4">
            <w:rPr>
              <w:lang w:val="en-IE"/>
            </w:rPr>
            <w:t>.</w:t>
          </w:r>
        </w:p>
        <w:p w14:paraId="4FCE03AB" w14:textId="49D9A0E2" w:rsidR="00D460E5" w:rsidRPr="0021679E" w:rsidRDefault="0021679E" w:rsidP="0021679E">
          <w:pPr>
            <w:rPr>
              <w:lang w:val="en-IE"/>
            </w:rPr>
          </w:pPr>
          <w:r w:rsidRPr="00B1711F">
            <w:rPr>
              <w:lang w:val="en-IE"/>
            </w:rPr>
            <w:t xml:space="preserve">• </w:t>
          </w:r>
          <w:r w:rsidR="00D460E5" w:rsidRPr="00D460E5">
            <w:rPr>
              <w:lang w:val="en-IE"/>
            </w:rPr>
            <w:t>Support engagement with the private sector in the framework of investments under</w:t>
          </w:r>
          <w:r w:rsidRPr="0021679E">
            <w:rPr>
              <w:lang w:val="en-IE"/>
            </w:rPr>
            <w:t xml:space="preserve"> the Ukraine Investment Framework</w:t>
          </w:r>
          <w:r w:rsidR="00D460E5" w:rsidRPr="00D460E5">
            <w:rPr>
              <w:lang w:val="en-IE"/>
            </w:rPr>
            <w:t xml:space="preserve"> </w:t>
          </w:r>
          <w:proofErr w:type="gramStart"/>
          <w:r w:rsidR="00D460E5" w:rsidRPr="00D460E5">
            <w:rPr>
              <w:lang w:val="en-IE"/>
            </w:rPr>
            <w:t>in order to</w:t>
          </w:r>
          <w:proofErr w:type="gramEnd"/>
          <w:r w:rsidR="00D460E5" w:rsidRPr="00D460E5">
            <w:rPr>
              <w:lang w:val="en-IE"/>
            </w:rPr>
            <w:t xml:space="preserve"> contribute to the increase of private capital</w:t>
          </w:r>
          <w:r w:rsidR="009108E4">
            <w:rPr>
              <w:lang w:val="en-IE"/>
            </w:rPr>
            <w:t>.</w:t>
          </w:r>
        </w:p>
        <w:p w14:paraId="04155665" w14:textId="59D8A104" w:rsidR="00D460E5" w:rsidRPr="00D460E5" w:rsidRDefault="0021679E" w:rsidP="0021679E">
          <w:pPr>
            <w:rPr>
              <w:lang w:val="en-IE"/>
            </w:rPr>
          </w:pPr>
          <w:r w:rsidRPr="00B1711F">
            <w:rPr>
              <w:lang w:val="en-IE"/>
            </w:rPr>
            <w:t xml:space="preserve">• </w:t>
          </w:r>
          <w:r w:rsidR="00D460E5" w:rsidRPr="00D460E5">
            <w:rPr>
              <w:lang w:val="en-IE"/>
            </w:rPr>
            <w:t xml:space="preserve">Participate in Inter Services Consultations and contribute to the coordination activities with other Commission DGs and other Directorates of DG </w:t>
          </w:r>
          <w:r w:rsidR="009108E4">
            <w:rPr>
              <w:lang w:val="en-IE"/>
            </w:rPr>
            <w:t>ENEST.</w:t>
          </w:r>
        </w:p>
        <w:p w14:paraId="41A01451" w14:textId="0BAC091F" w:rsidR="00D460E5" w:rsidRPr="00D460E5" w:rsidRDefault="0021679E" w:rsidP="0021679E">
          <w:pPr>
            <w:rPr>
              <w:lang w:val="en-IE"/>
            </w:rPr>
          </w:pPr>
          <w:r w:rsidRPr="00B1711F">
            <w:rPr>
              <w:lang w:val="en-IE"/>
            </w:rPr>
            <w:t xml:space="preserve">• </w:t>
          </w:r>
          <w:r w:rsidR="00D460E5" w:rsidRPr="00D460E5">
            <w:rPr>
              <w:lang w:val="en-IE"/>
            </w:rPr>
            <w:t>Under the supervision of an official coordinate with associated services the activities for programme identification and formulation, working visits, summit preparations, annual reviews and / or ad hoc meetings</w:t>
          </w:r>
          <w:r w:rsidR="009108E4">
            <w:rPr>
              <w:lang w:val="en-IE"/>
            </w:rPr>
            <w:t>.</w:t>
          </w:r>
        </w:p>
        <w:p w14:paraId="35384709" w14:textId="68F8D96A" w:rsidR="00D460E5" w:rsidRPr="00D460E5" w:rsidRDefault="0021679E" w:rsidP="0021679E">
          <w:pPr>
            <w:rPr>
              <w:lang w:val="en-IE"/>
            </w:rPr>
          </w:pPr>
          <w:r w:rsidRPr="00B1711F">
            <w:rPr>
              <w:lang w:val="en-IE"/>
            </w:rPr>
            <w:t xml:space="preserve">• </w:t>
          </w:r>
          <w:r w:rsidR="00D460E5" w:rsidRPr="00D460E5">
            <w:rPr>
              <w:lang w:val="en-IE"/>
            </w:rPr>
            <w:t xml:space="preserve">Under the supervision of an official contribute to the preparation and organisation of meetings related to </w:t>
          </w:r>
          <w:r w:rsidRPr="0021679E">
            <w:rPr>
              <w:lang w:val="en-IE"/>
            </w:rPr>
            <w:t>the Ukraine Investment Framework</w:t>
          </w:r>
          <w:r w:rsidR="00D460E5" w:rsidRPr="00D460E5">
            <w:rPr>
              <w:lang w:val="en-IE"/>
            </w:rPr>
            <w:t xml:space="preserve"> and collaboration with Financial Institutions</w:t>
          </w:r>
          <w:r w:rsidR="009108E4">
            <w:rPr>
              <w:lang w:val="en-IE"/>
            </w:rPr>
            <w:t>.</w:t>
          </w:r>
        </w:p>
        <w:p w14:paraId="58E8438F" w14:textId="7A460D0B" w:rsidR="00D460E5" w:rsidRPr="005434B0" w:rsidRDefault="0021679E" w:rsidP="005434B0">
          <w:pPr>
            <w:rPr>
              <w:lang w:val="en-IE"/>
            </w:rPr>
          </w:pPr>
          <w:r w:rsidRPr="00B1711F">
            <w:rPr>
              <w:lang w:val="en-IE"/>
            </w:rPr>
            <w:t xml:space="preserve">• </w:t>
          </w:r>
          <w:r w:rsidR="00D460E5" w:rsidRPr="00D460E5">
            <w:rPr>
              <w:lang w:val="en-IE"/>
            </w:rPr>
            <w:t>Under the supervision of an official facilitate cooperation between European donors</w:t>
          </w:r>
          <w:r w:rsidRPr="0021679E">
            <w:rPr>
              <w:lang w:val="en-IE"/>
            </w:rPr>
            <w:t xml:space="preserve"> as relevant</w:t>
          </w:r>
          <w:r>
            <w:rPr>
              <w:lang w:val="en-IE"/>
            </w:rPr>
            <w:t>.</w:t>
          </w:r>
        </w:p>
      </w:sdtContent>
    </w:sdt>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sdt>
      <w:sdtPr>
        <w:rPr>
          <w:lang w:val="en-US" w:eastAsia="en-GB"/>
        </w:rPr>
        <w:id w:val="-209197804"/>
        <w:placeholder>
          <w:docPart w:val="D53C757808094631B3D30FCCF370CC97"/>
        </w:placeholder>
      </w:sdtPr>
      <w:sdtEndPr/>
      <w:sdtContent>
        <w:p w14:paraId="41F73131" w14:textId="6093D4E3" w:rsidR="002648FC" w:rsidRDefault="00B40C65" w:rsidP="002648FC">
          <w:pPr>
            <w:rPr>
              <w:lang w:val="en-IE"/>
            </w:rPr>
          </w:pPr>
          <w:r>
            <w:rPr>
              <w:lang w:val="en-IE"/>
            </w:rPr>
            <w:t>De</w:t>
          </w:r>
          <w:r w:rsidR="002648FC" w:rsidRPr="00797406">
            <w:rPr>
              <w:lang w:val="en-IE"/>
            </w:rPr>
            <w:t>gree</w:t>
          </w:r>
          <w:r w:rsidR="002648FC" w:rsidRPr="001E1C57">
            <w:rPr>
              <w:lang w:val="en-IE"/>
            </w:rPr>
            <w:t xml:space="preserve"> in</w:t>
          </w:r>
          <w:r w:rsidR="00377869">
            <w:rPr>
              <w:lang w:val="en-IE"/>
            </w:rPr>
            <w:t xml:space="preserve"> </w:t>
          </w:r>
          <w:r w:rsidR="0059778D">
            <w:rPr>
              <w:lang w:val="en-IE"/>
            </w:rPr>
            <w:t>economics, finance</w:t>
          </w:r>
          <w:r w:rsidR="00377869">
            <w:rPr>
              <w:lang w:val="en-IE"/>
            </w:rPr>
            <w:t xml:space="preserve"> or related areas. </w:t>
          </w:r>
          <w:r w:rsidR="002648FC" w:rsidRPr="001E1C57">
            <w:rPr>
              <w:lang w:val="en-IE"/>
            </w:rPr>
            <w:t xml:space="preserve"> </w:t>
          </w:r>
        </w:p>
        <w:p w14:paraId="4326EB15" w14:textId="66648F3E" w:rsidR="002648FC" w:rsidRPr="00797406" w:rsidRDefault="002648FC" w:rsidP="002648FC">
          <w:pPr>
            <w:rPr>
              <w:lang w:val="en-IE"/>
            </w:rPr>
          </w:pPr>
          <w:r w:rsidRPr="00797406">
            <w:rPr>
              <w:lang w:val="en-IE"/>
            </w:rPr>
            <w:t>Minimum 3 years of relevant professional experience</w:t>
          </w:r>
          <w:r w:rsidR="009A7C53">
            <w:rPr>
              <w:lang w:val="en-IE"/>
            </w:rPr>
            <w:t>,</w:t>
          </w:r>
          <w:r w:rsidRPr="00797406">
            <w:rPr>
              <w:lang w:val="en-IE"/>
            </w:rPr>
            <w:t xml:space="preserve"> </w:t>
          </w:r>
          <w:r w:rsidR="004C4DDE">
            <w:rPr>
              <w:lang w:val="en-IE"/>
            </w:rPr>
            <w:t xml:space="preserve">ideally </w:t>
          </w:r>
          <w:r w:rsidRPr="00797406">
            <w:rPr>
              <w:lang w:val="en-IE"/>
            </w:rPr>
            <w:t>in a public institution.</w:t>
          </w:r>
        </w:p>
        <w:p w14:paraId="47156D01" w14:textId="11F92B12" w:rsidR="002648FC" w:rsidRPr="007D1D65" w:rsidRDefault="002648FC" w:rsidP="002648FC">
          <w:pPr>
            <w:rPr>
              <w:lang w:val="en-IE"/>
            </w:rPr>
          </w:pPr>
          <w:r w:rsidRPr="00797406">
            <w:rPr>
              <w:lang w:val="en-IE"/>
            </w:rPr>
            <w:t>Familiarity with</w:t>
          </w:r>
          <w:r w:rsidR="00D460E5">
            <w:rPr>
              <w:lang w:val="en-IE"/>
            </w:rPr>
            <w:t xml:space="preserve"> financial instruments, including</w:t>
          </w:r>
          <w:r w:rsidR="0059778D">
            <w:rPr>
              <w:lang w:val="en-IE"/>
            </w:rPr>
            <w:t xml:space="preserve"> blending and</w:t>
          </w:r>
          <w:r w:rsidR="00D460E5">
            <w:rPr>
              <w:lang w:val="en-IE"/>
            </w:rPr>
            <w:t>/or</w:t>
          </w:r>
          <w:r w:rsidR="0059778D">
            <w:rPr>
              <w:lang w:val="en-IE"/>
            </w:rPr>
            <w:t xml:space="preserve"> guarantee agreements</w:t>
          </w:r>
          <w:r w:rsidR="00377869">
            <w:rPr>
              <w:lang w:val="en-IE"/>
            </w:rPr>
            <w:t>; practical experience within a</w:t>
          </w:r>
          <w:r w:rsidR="0059778D">
            <w:rPr>
              <w:lang w:val="en-IE"/>
            </w:rPr>
            <w:t xml:space="preserve"> national or international institution</w:t>
          </w:r>
          <w:r w:rsidR="00377869">
            <w:rPr>
              <w:lang w:val="en-IE"/>
            </w:rPr>
            <w:t xml:space="preserve"> would be an asset</w:t>
          </w:r>
          <w:r w:rsidRPr="00797406">
            <w:rPr>
              <w:lang w:val="en-IE"/>
            </w:rPr>
            <w:t xml:space="preserve">. </w:t>
          </w:r>
        </w:p>
        <w:p w14:paraId="51994EDB" w14:textId="053BDFD5" w:rsidR="002E40A9" w:rsidRPr="002648FC" w:rsidRDefault="00377869" w:rsidP="002E40A9">
          <w:pPr>
            <w:rPr>
              <w:lang w:val="en-IE"/>
            </w:rPr>
          </w:pPr>
          <w:r>
            <w:rPr>
              <w:lang w:val="en-IE"/>
            </w:rPr>
            <w:t>Excellent</w:t>
          </w:r>
          <w:r w:rsidR="002648FC" w:rsidRPr="007D1D65">
            <w:rPr>
              <w:lang w:val="en-IE"/>
            </w:rPr>
            <w:t xml:space="preserve"> oral and written </w:t>
          </w:r>
          <w:r w:rsidR="002648FC" w:rsidRPr="00797406">
            <w:rPr>
              <w:lang w:val="en-IE"/>
            </w:rPr>
            <w:t xml:space="preserve">communication skills </w:t>
          </w:r>
          <w:r w:rsidR="002648FC" w:rsidRPr="001E1C57">
            <w:rPr>
              <w:lang w:val="en-IE"/>
            </w:rPr>
            <w:t xml:space="preserve">needed </w:t>
          </w:r>
          <w:r w:rsidR="002648FC" w:rsidRPr="00797406">
            <w:rPr>
              <w:lang w:val="en-IE"/>
            </w:rPr>
            <w:t>in English. Ability to communicate clearly on complex</w:t>
          </w:r>
          <w:r>
            <w:rPr>
              <w:lang w:val="en-IE"/>
            </w:rPr>
            <w:t xml:space="preserve"> and </w:t>
          </w:r>
          <w:r w:rsidR="002648FC" w:rsidRPr="00797406">
            <w:rPr>
              <w:lang w:val="en-IE"/>
            </w:rPr>
            <w:t>topics</w:t>
          </w:r>
          <w:r>
            <w:rPr>
              <w:lang w:val="en-IE"/>
            </w:rPr>
            <w:t xml:space="preserve"> also to non-experts in the area</w:t>
          </w:r>
          <w:r w:rsidR="002648FC" w:rsidRPr="00797406">
            <w:rPr>
              <w:lang w:val="en-IE"/>
            </w:rPr>
            <w:t xml:space="preserve">. </w:t>
          </w:r>
        </w:p>
      </w:sdtContent>
    </w:sdt>
    <w:bookmarkEnd w:id="2"/>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 xml:space="preserve">Commission Decision </w:t>
      </w:r>
      <w:proofErr w:type="gramStart"/>
      <w:r w:rsidRPr="00F67B35">
        <w:rPr>
          <w:b/>
          <w:lang w:eastAsia="en-GB"/>
        </w:rPr>
        <w:t>C(</w:t>
      </w:r>
      <w:proofErr w:type="gramEnd"/>
      <w:r w:rsidRPr="00F67B35">
        <w:rPr>
          <w:b/>
          <w:lang w:eastAsia="en-GB"/>
        </w:rPr>
        <w:t>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w:t>
      </w:r>
      <w:proofErr w:type="spellStart"/>
      <w:r w:rsidRPr="00AF417C">
        <w:rPr>
          <w:lang w:val="en-US" w:eastAsia="en-GB"/>
        </w:rPr>
        <w:t>organisation</w:t>
      </w:r>
      <w:proofErr w:type="spellEnd"/>
      <w:r w:rsidRPr="00AF417C">
        <w:rPr>
          <w:lang w:val="en-US" w:eastAsia="en-GB"/>
        </w:rPr>
        <w:t xml:space="preserve">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lastRenderedPageBreak/>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w:t>
      </w:r>
      <w:proofErr w:type="gramStart"/>
      <w:r w:rsidR="00092BCA">
        <w:rPr>
          <w:lang w:eastAsia="en-GB"/>
        </w:rPr>
        <w:t>aforementioned SNE</w:t>
      </w:r>
      <w:proofErr w:type="gramEnd"/>
      <w:r w:rsidR="00092BCA">
        <w:rPr>
          <w:lang w:eastAsia="en-GB"/>
        </w:rPr>
        <w:t xml:space="preserv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7"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xml:space="preserve">. Applications received directly from </w:t>
      </w:r>
      <w:proofErr w:type="gramStart"/>
      <w:r>
        <w:rPr>
          <w:lang w:eastAsia="en-GB"/>
        </w:rPr>
        <w:t>you</w:t>
      </w:r>
      <w:proofErr w:type="gramEnd"/>
      <w:r>
        <w:rPr>
          <w:lang w:eastAsia="en-GB"/>
        </w:rPr>
        <w:t xml:space="preserve">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w:t>
      </w:r>
      <w:proofErr w:type="spellStart"/>
      <w:r w:rsidR="00E21DBD" w:rsidRPr="00F67B35">
        <w:rPr>
          <w:b/>
          <w:lang w:eastAsia="en-GB"/>
        </w:rPr>
        <w:t>Europass</w:t>
      </w:r>
      <w:proofErr w:type="spellEnd"/>
      <w:r w:rsidR="00E21DBD" w:rsidRPr="00F67B35">
        <w:rPr>
          <w:b/>
          <w:lang w:eastAsia="en-GB"/>
        </w:rPr>
        <w:t xml:space="preserve"> CV format </w:t>
      </w:r>
      <w:r w:rsidR="00E21DBD" w:rsidRPr="00F67B35">
        <w:rPr>
          <w:lang w:eastAsia="en-GB"/>
        </w:rPr>
        <w:t>(</w:t>
      </w:r>
      <w:hyperlink r:id="rId28" w:history="1">
        <w:hyperlink r:id="rId29"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t>in particular to</w:t>
      </w:r>
      <w:proofErr w:type="gramEnd"/>
      <w:r>
        <w:t xml:space="preserve"> the confidentiality and security of such data. </w:t>
      </w:r>
      <w:bookmarkStart w:id="3" w:name="_Hlk132131276"/>
      <w:r>
        <w:t>Before applying, please read the attached privacy statement.</w:t>
      </w:r>
      <w:bookmarkEnd w:id="3"/>
    </w:p>
    <w:sectPr w:rsidR="00F93413">
      <w:footerReference w:type="even" r:id="rId30"/>
      <w:footerReference w:type="default" r:id="rId31"/>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8922C" w14:textId="77777777" w:rsidR="00356C5A" w:rsidRDefault="00356C5A">
      <w:pPr>
        <w:spacing w:after="0"/>
      </w:pPr>
      <w:r>
        <w:separator/>
      </w:r>
    </w:p>
  </w:endnote>
  <w:endnote w:type="continuationSeparator" w:id="0">
    <w:p w14:paraId="207D407E" w14:textId="77777777" w:rsidR="00356C5A" w:rsidRDefault="00356C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46622" w14:textId="77777777" w:rsidR="00356C5A" w:rsidRDefault="00356C5A">
      <w:pPr>
        <w:spacing w:after="0"/>
      </w:pPr>
      <w:r>
        <w:separator/>
      </w:r>
    </w:p>
  </w:footnote>
  <w:footnote w:type="continuationSeparator" w:id="0">
    <w:p w14:paraId="45073E5A" w14:textId="77777777" w:rsidR="00356C5A" w:rsidRDefault="00356C5A">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t>
      </w:r>
      <w:proofErr w:type="gramStart"/>
      <w:r>
        <w:rPr>
          <w:sz w:val="16"/>
          <w:szCs w:val="16"/>
        </w:rPr>
        <w:t>with regard to</w:t>
      </w:r>
      <w:proofErr w:type="gramEnd"/>
      <w:r>
        <w:rPr>
          <w:sz w:val="16"/>
          <w:szCs w:val="16"/>
        </w:rPr>
        <w:t xml:space="preserve">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A16979"/>
    <w:multiLevelType w:val="hybridMultilevel"/>
    <w:tmpl w:val="4E94E5C8"/>
    <w:lvl w:ilvl="0" w:tplc="0409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270675"/>
    <w:multiLevelType w:val="multilevel"/>
    <w:tmpl w:val="AAB688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3C390A3F"/>
    <w:multiLevelType w:val="hybridMultilevel"/>
    <w:tmpl w:val="691E0EEE"/>
    <w:lvl w:ilvl="0" w:tplc="0409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0"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59124300"/>
    <w:multiLevelType w:val="multilevel"/>
    <w:tmpl w:val="4F8619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6FB07561"/>
    <w:multiLevelType w:val="hybridMultilevel"/>
    <w:tmpl w:val="EA34755A"/>
    <w:lvl w:ilvl="0" w:tplc="EC94AB0E">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74150B56"/>
    <w:multiLevelType w:val="multilevel"/>
    <w:tmpl w:val="12A6BC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30"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6"/>
  </w:num>
  <w:num w:numId="3" w16cid:durableId="1086658250">
    <w:abstractNumId w:val="11"/>
  </w:num>
  <w:num w:numId="4" w16cid:durableId="1304967038">
    <w:abstractNumId w:val="17"/>
  </w:num>
  <w:num w:numId="5" w16cid:durableId="1625841798">
    <w:abstractNumId w:val="23"/>
  </w:num>
  <w:num w:numId="6" w16cid:durableId="1581711852">
    <w:abstractNumId w:val="26"/>
  </w:num>
  <w:num w:numId="7" w16cid:durableId="2010597269">
    <w:abstractNumId w:val="3"/>
  </w:num>
  <w:num w:numId="8" w16cid:durableId="154227337">
    <w:abstractNumId w:val="10"/>
  </w:num>
  <w:num w:numId="9" w16cid:durableId="835806501">
    <w:abstractNumId w:val="20"/>
  </w:num>
  <w:num w:numId="10" w16cid:durableId="229927604">
    <w:abstractNumId w:val="4"/>
  </w:num>
  <w:num w:numId="11" w16cid:durableId="882864602">
    <w:abstractNumId w:val="7"/>
  </w:num>
  <w:num w:numId="12" w16cid:durableId="1110204864">
    <w:abstractNumId w:val="8"/>
  </w:num>
  <w:num w:numId="13" w16cid:durableId="932594616">
    <w:abstractNumId w:val="12"/>
  </w:num>
  <w:num w:numId="14" w16cid:durableId="1671517048">
    <w:abstractNumId w:val="18"/>
  </w:num>
  <w:num w:numId="15" w16cid:durableId="348874439">
    <w:abstractNumId w:val="22"/>
  </w:num>
  <w:num w:numId="16" w16cid:durableId="788280695">
    <w:abstractNumId w:val="29"/>
  </w:num>
  <w:num w:numId="17" w16cid:durableId="1058630122">
    <w:abstractNumId w:val="13"/>
  </w:num>
  <w:num w:numId="18" w16cid:durableId="2120908136">
    <w:abstractNumId w:val="14"/>
  </w:num>
  <w:num w:numId="19" w16cid:durableId="686714860">
    <w:abstractNumId w:val="30"/>
  </w:num>
  <w:num w:numId="20" w16cid:durableId="422990355">
    <w:abstractNumId w:val="21"/>
  </w:num>
  <w:num w:numId="21" w16cid:durableId="1837307304">
    <w:abstractNumId w:val="24"/>
  </w:num>
  <w:num w:numId="22" w16cid:durableId="302121546">
    <w:abstractNumId w:val="5"/>
  </w:num>
  <w:num w:numId="23" w16cid:durableId="728039549">
    <w:abstractNumId w:val="9"/>
  </w:num>
  <w:num w:numId="24" w16cid:durableId="1971325234">
    <w:abstractNumId w:val="15"/>
  </w:num>
  <w:num w:numId="25" w16cid:durableId="342585248">
    <w:abstractNumId w:val="4"/>
  </w:num>
  <w:num w:numId="26" w16cid:durableId="1442873118">
    <w:abstractNumId w:val="4"/>
  </w:num>
  <w:num w:numId="27" w16cid:durableId="355229738">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4"/>
  </w:num>
  <w:num w:numId="29" w16cid:durableId="28797032">
    <w:abstractNumId w:val="4"/>
  </w:num>
  <w:num w:numId="30" w16cid:durableId="804199819">
    <w:abstractNumId w:val="4"/>
  </w:num>
  <w:num w:numId="31" w16cid:durableId="1935161499">
    <w:abstractNumId w:val="4"/>
  </w:num>
  <w:num w:numId="32" w16cid:durableId="1650359895">
    <w:abstractNumId w:val="4"/>
  </w:num>
  <w:num w:numId="33" w16cid:durableId="1411199044">
    <w:abstractNumId w:val="0"/>
  </w:num>
  <w:num w:numId="34" w16cid:durableId="1214152578">
    <w:abstractNumId w:val="19"/>
  </w:num>
  <w:num w:numId="35" w16cid:durableId="456263165">
    <w:abstractNumId w:val="2"/>
  </w:num>
  <w:num w:numId="36" w16cid:durableId="900555786">
    <w:abstractNumId w:val="28"/>
    <w:lvlOverride w:ilvl="0">
      <w:lvl w:ilvl="0">
        <w:numFmt w:val="bullet"/>
        <w:lvlText w:val=""/>
        <w:lvlJc w:val="left"/>
        <w:pPr>
          <w:tabs>
            <w:tab w:val="num" w:pos="720"/>
          </w:tabs>
          <w:ind w:left="720" w:hanging="360"/>
        </w:pPr>
        <w:rPr>
          <w:rFonts w:ascii="Symbol" w:hAnsi="Symbol" w:hint="default"/>
          <w:sz w:val="20"/>
        </w:rPr>
      </w:lvl>
    </w:lvlOverride>
  </w:num>
  <w:num w:numId="37" w16cid:durableId="316110027">
    <w:abstractNumId w:val="25"/>
    <w:lvlOverride w:ilvl="0">
      <w:lvl w:ilvl="0">
        <w:numFmt w:val="bullet"/>
        <w:lvlText w:val=""/>
        <w:lvlJc w:val="left"/>
        <w:pPr>
          <w:tabs>
            <w:tab w:val="num" w:pos="720"/>
          </w:tabs>
          <w:ind w:left="720" w:hanging="360"/>
        </w:pPr>
        <w:rPr>
          <w:rFonts w:ascii="Symbol" w:hAnsi="Symbol" w:hint="default"/>
          <w:sz w:val="20"/>
        </w:rPr>
      </w:lvl>
    </w:lvlOverride>
  </w:num>
  <w:num w:numId="38" w16cid:durableId="255597350">
    <w:abstractNumId w:val="6"/>
    <w:lvlOverride w:ilvl="0">
      <w:lvl w:ilvl="0">
        <w:numFmt w:val="bullet"/>
        <w:lvlText w:val=""/>
        <w:lvlJc w:val="left"/>
        <w:pPr>
          <w:tabs>
            <w:tab w:val="num" w:pos="720"/>
          </w:tabs>
          <w:ind w:left="720" w:hanging="360"/>
        </w:pPr>
        <w:rPr>
          <w:rFonts w:ascii="Symbol" w:hAnsi="Symbol" w:hint="default"/>
          <w:sz w:val="20"/>
        </w:rPr>
      </w:lvl>
    </w:lvlOverride>
  </w:num>
  <w:num w:numId="39" w16cid:durableId="1174612492">
    <w:abstractNumId w:val="2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7110E"/>
    <w:rsid w:val="0007544E"/>
    <w:rsid w:val="00092BCA"/>
    <w:rsid w:val="000A4668"/>
    <w:rsid w:val="000D129C"/>
    <w:rsid w:val="000F371B"/>
    <w:rsid w:val="000F4CD5"/>
    <w:rsid w:val="00111AB6"/>
    <w:rsid w:val="001D0A81"/>
    <w:rsid w:val="002109E6"/>
    <w:rsid w:val="0021679E"/>
    <w:rsid w:val="00233F2B"/>
    <w:rsid w:val="00252050"/>
    <w:rsid w:val="002648FC"/>
    <w:rsid w:val="002B35E2"/>
    <w:rsid w:val="002B3CBF"/>
    <w:rsid w:val="002C13C3"/>
    <w:rsid w:val="002C49D0"/>
    <w:rsid w:val="002D0FCF"/>
    <w:rsid w:val="002E40A9"/>
    <w:rsid w:val="00356C5A"/>
    <w:rsid w:val="00363232"/>
    <w:rsid w:val="00374FCD"/>
    <w:rsid w:val="00377869"/>
    <w:rsid w:val="00394447"/>
    <w:rsid w:val="003D540A"/>
    <w:rsid w:val="003E50A4"/>
    <w:rsid w:val="00400879"/>
    <w:rsid w:val="0040388A"/>
    <w:rsid w:val="00431778"/>
    <w:rsid w:val="00454CC7"/>
    <w:rsid w:val="00464195"/>
    <w:rsid w:val="00476034"/>
    <w:rsid w:val="004C4DDE"/>
    <w:rsid w:val="005168AD"/>
    <w:rsid w:val="005434B0"/>
    <w:rsid w:val="0058240F"/>
    <w:rsid w:val="0058623D"/>
    <w:rsid w:val="00592CD5"/>
    <w:rsid w:val="0059778D"/>
    <w:rsid w:val="005D1B85"/>
    <w:rsid w:val="00665583"/>
    <w:rsid w:val="00681732"/>
    <w:rsid w:val="00693BC6"/>
    <w:rsid w:val="00696070"/>
    <w:rsid w:val="006A01CD"/>
    <w:rsid w:val="007C70CC"/>
    <w:rsid w:val="007E531E"/>
    <w:rsid w:val="007F02AC"/>
    <w:rsid w:val="007F6333"/>
    <w:rsid w:val="007F7012"/>
    <w:rsid w:val="008430D5"/>
    <w:rsid w:val="00874355"/>
    <w:rsid w:val="008D02B7"/>
    <w:rsid w:val="008F0B52"/>
    <w:rsid w:val="008F4BA9"/>
    <w:rsid w:val="009108E4"/>
    <w:rsid w:val="00970C61"/>
    <w:rsid w:val="00994062"/>
    <w:rsid w:val="00996CC6"/>
    <w:rsid w:val="009A1EA0"/>
    <w:rsid w:val="009A2F00"/>
    <w:rsid w:val="009A7C53"/>
    <w:rsid w:val="009C5E27"/>
    <w:rsid w:val="00A033AD"/>
    <w:rsid w:val="00AB2CEA"/>
    <w:rsid w:val="00AF6424"/>
    <w:rsid w:val="00B1711F"/>
    <w:rsid w:val="00B24CC5"/>
    <w:rsid w:val="00B3644B"/>
    <w:rsid w:val="00B40C65"/>
    <w:rsid w:val="00B4578E"/>
    <w:rsid w:val="00B65513"/>
    <w:rsid w:val="00B73F08"/>
    <w:rsid w:val="00B8014C"/>
    <w:rsid w:val="00BD2099"/>
    <w:rsid w:val="00C06724"/>
    <w:rsid w:val="00C3254D"/>
    <w:rsid w:val="00C504C7"/>
    <w:rsid w:val="00C75BA4"/>
    <w:rsid w:val="00CB5B61"/>
    <w:rsid w:val="00CD2C5A"/>
    <w:rsid w:val="00CD50BD"/>
    <w:rsid w:val="00D0015C"/>
    <w:rsid w:val="00D01A59"/>
    <w:rsid w:val="00D03CF4"/>
    <w:rsid w:val="00D460E5"/>
    <w:rsid w:val="00D51477"/>
    <w:rsid w:val="00D619A2"/>
    <w:rsid w:val="00D7090C"/>
    <w:rsid w:val="00D84D53"/>
    <w:rsid w:val="00D96984"/>
    <w:rsid w:val="00DC4EEF"/>
    <w:rsid w:val="00DD41ED"/>
    <w:rsid w:val="00DF1E49"/>
    <w:rsid w:val="00E21DBD"/>
    <w:rsid w:val="00E342CB"/>
    <w:rsid w:val="00E41704"/>
    <w:rsid w:val="00E44D7F"/>
    <w:rsid w:val="00E465A5"/>
    <w:rsid w:val="00E62AF3"/>
    <w:rsid w:val="00E82667"/>
    <w:rsid w:val="00E84FE8"/>
    <w:rsid w:val="00E923B2"/>
    <w:rsid w:val="00E92871"/>
    <w:rsid w:val="00EB3147"/>
    <w:rsid w:val="00F44606"/>
    <w:rsid w:val="00F4683D"/>
    <w:rsid w:val="00F513F9"/>
    <w:rsid w:val="00F6462F"/>
    <w:rsid w:val="00F91B73"/>
    <w:rsid w:val="00F93413"/>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character" w:customStyle="1" w:styleId="normaltextrun">
    <w:name w:val="normaltextrun"/>
    <w:rsid w:val="00970C61"/>
  </w:style>
  <w:style w:type="character" w:customStyle="1" w:styleId="eop">
    <w:name w:val="eop"/>
    <w:rsid w:val="00970C61"/>
  </w:style>
  <w:style w:type="character" w:customStyle="1" w:styleId="contentcontrolboundarysink">
    <w:name w:val="contentcontrolboundarysink"/>
    <w:basedOn w:val="DefaultParagraphFont"/>
    <w:rsid w:val="00597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8673">
      <w:bodyDiv w:val="1"/>
      <w:marLeft w:val="0"/>
      <w:marRight w:val="0"/>
      <w:marTop w:val="0"/>
      <w:marBottom w:val="0"/>
      <w:divBdr>
        <w:top w:val="none" w:sz="0" w:space="0" w:color="auto"/>
        <w:left w:val="none" w:sz="0" w:space="0" w:color="auto"/>
        <w:bottom w:val="none" w:sz="0" w:space="0" w:color="auto"/>
        <w:right w:val="none" w:sz="0" w:space="0" w:color="auto"/>
      </w:divBdr>
    </w:div>
    <w:div w:id="354356561">
      <w:bodyDiv w:val="1"/>
      <w:marLeft w:val="0"/>
      <w:marRight w:val="0"/>
      <w:marTop w:val="0"/>
      <w:marBottom w:val="0"/>
      <w:divBdr>
        <w:top w:val="none" w:sz="0" w:space="0" w:color="auto"/>
        <w:left w:val="none" w:sz="0" w:space="0" w:color="auto"/>
        <w:bottom w:val="none" w:sz="0" w:space="0" w:color="auto"/>
        <w:right w:val="none" w:sz="0" w:space="0" w:color="auto"/>
      </w:divBdr>
    </w:div>
    <w:div w:id="367098851">
      <w:bodyDiv w:val="1"/>
      <w:marLeft w:val="0"/>
      <w:marRight w:val="0"/>
      <w:marTop w:val="0"/>
      <w:marBottom w:val="0"/>
      <w:divBdr>
        <w:top w:val="none" w:sz="0" w:space="0" w:color="auto"/>
        <w:left w:val="none" w:sz="0" w:space="0" w:color="auto"/>
        <w:bottom w:val="none" w:sz="0" w:space="0" w:color="auto"/>
        <w:right w:val="none" w:sz="0" w:space="0" w:color="auto"/>
      </w:divBdr>
    </w:div>
    <w:div w:id="380053634">
      <w:bodyDiv w:val="1"/>
      <w:marLeft w:val="0"/>
      <w:marRight w:val="0"/>
      <w:marTop w:val="0"/>
      <w:marBottom w:val="0"/>
      <w:divBdr>
        <w:top w:val="none" w:sz="0" w:space="0" w:color="auto"/>
        <w:left w:val="none" w:sz="0" w:space="0" w:color="auto"/>
        <w:bottom w:val="none" w:sz="0" w:space="0" w:color="auto"/>
        <w:right w:val="none" w:sz="0" w:space="0" w:color="auto"/>
      </w:divBdr>
    </w:div>
    <w:div w:id="413164773">
      <w:bodyDiv w:val="1"/>
      <w:marLeft w:val="0"/>
      <w:marRight w:val="0"/>
      <w:marTop w:val="0"/>
      <w:marBottom w:val="0"/>
      <w:divBdr>
        <w:top w:val="none" w:sz="0" w:space="0" w:color="auto"/>
        <w:left w:val="none" w:sz="0" w:space="0" w:color="auto"/>
        <w:bottom w:val="none" w:sz="0" w:space="0" w:color="auto"/>
        <w:right w:val="none" w:sz="0" w:space="0" w:color="auto"/>
      </w:divBdr>
    </w:div>
    <w:div w:id="1131247958">
      <w:bodyDiv w:val="1"/>
      <w:marLeft w:val="0"/>
      <w:marRight w:val="0"/>
      <w:marTop w:val="0"/>
      <w:marBottom w:val="0"/>
      <w:divBdr>
        <w:top w:val="none" w:sz="0" w:space="0" w:color="auto"/>
        <w:left w:val="none" w:sz="0" w:space="0" w:color="auto"/>
        <w:bottom w:val="none" w:sz="0" w:space="0" w:color="auto"/>
        <w:right w:val="none" w:sz="0" w:space="0" w:color="auto"/>
      </w:divBdr>
    </w:div>
    <w:div w:id="1698432096">
      <w:bodyDiv w:val="1"/>
      <w:marLeft w:val="0"/>
      <w:marRight w:val="0"/>
      <w:marTop w:val="0"/>
      <w:marBottom w:val="0"/>
      <w:divBdr>
        <w:top w:val="none" w:sz="0" w:space="0" w:color="auto"/>
        <w:left w:val="none" w:sz="0" w:space="0" w:color="auto"/>
        <w:bottom w:val="none" w:sz="0" w:space="0" w:color="auto"/>
        <w:right w:val="none" w:sz="0" w:space="0" w:color="auto"/>
      </w:divBdr>
    </w:div>
    <w:div w:id="1792750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theme" Target="theme/theme1.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glossaryDocument" Target="glossary/document.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ntTable" Target="fontTable.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footer" Target="footer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1E3B1B"/>
    <w:rsid w:val="002D0FCF"/>
    <w:rsid w:val="00400879"/>
    <w:rsid w:val="00416B25"/>
    <w:rsid w:val="006212B2"/>
    <w:rsid w:val="006F0611"/>
    <w:rsid w:val="007F7378"/>
    <w:rsid w:val="00893390"/>
    <w:rsid w:val="00894A0C"/>
    <w:rsid w:val="008E40D1"/>
    <w:rsid w:val="009A12CB"/>
    <w:rsid w:val="00BD2099"/>
    <w:rsid w:val="00CA527C"/>
    <w:rsid w:val="00CD50BD"/>
    <w:rsid w:val="00D374C1"/>
    <w:rsid w:val="00ED1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416B25"/>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44</TotalTime>
  <Pages>4</Pages>
  <Words>1340</Words>
  <Characters>7644</Characters>
  <Application>Microsoft Office Word</Application>
  <DocSecurity>0</DocSecurity>
  <PresentationFormat>Microsoft Word 14.0</PresentationFormat>
  <Lines>63</Lines>
  <Paragraphs>17</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5</cp:revision>
  <cp:lastPrinted>2023-04-05T10:36:00Z</cp:lastPrinted>
  <dcterms:created xsi:type="dcterms:W3CDTF">2025-05-30T15:50:00Z</dcterms:created>
  <dcterms:modified xsi:type="dcterms:W3CDTF">2025-07-14T12:51:00Z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