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ED" w:rsidRPr="006F3553" w:rsidRDefault="00F27DB1">
      <w:pPr>
        <w:pStyle w:val="Nadpis1"/>
        <w:tabs>
          <w:tab w:val="center" w:pos="5387"/>
          <w:tab w:val="right" w:pos="10772"/>
        </w:tabs>
        <w:spacing w:line="259" w:lineRule="auto"/>
        <w:ind w:left="0" w:firstLine="0"/>
        <w:rPr>
          <w:lang w:val="cs-CZ"/>
        </w:rPr>
      </w:pPr>
      <w:r>
        <w:rPr>
          <w:b/>
          <w:sz w:val="48"/>
        </w:rPr>
        <w:t xml:space="preserve">CS </w:t>
      </w:r>
      <w:r w:rsidRPr="006F3553">
        <w:rPr>
          <w:b/>
          <w:sz w:val="48"/>
          <w:lang w:val="cs-CZ"/>
        </w:rPr>
        <w:tab/>
        <w:t xml:space="preserve"> </w:t>
      </w:r>
      <w:r w:rsidRPr="006F3553">
        <w:rPr>
          <w:b/>
          <w:sz w:val="48"/>
          <w:lang w:val="cs-CZ"/>
        </w:rPr>
        <w:tab/>
      </w:r>
      <w:r w:rsidRPr="006F3553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Pr="006F3553">
        <w:rPr>
          <w:b/>
          <w:sz w:val="48"/>
          <w:lang w:val="cs-CZ"/>
        </w:rPr>
        <w:t xml:space="preserve">CS </w:t>
      </w:r>
    </w:p>
    <w:p w:rsidR="00CB3CED" w:rsidRPr="006F3553" w:rsidRDefault="00F27DB1">
      <w:pPr>
        <w:spacing w:after="135" w:line="259" w:lineRule="auto"/>
        <w:ind w:left="10" w:right="4" w:hanging="10"/>
        <w:jc w:val="center"/>
        <w:rPr>
          <w:lang w:val="cs-CZ"/>
        </w:rPr>
      </w:pPr>
      <w:r w:rsidRPr="006F3553">
        <w:rPr>
          <w:b/>
          <w:lang w:val="cs-CZ"/>
        </w:rPr>
        <w:t xml:space="preserve">PŘÍLOHA I </w:t>
      </w:r>
    </w:p>
    <w:p w:rsidR="00CB3CED" w:rsidRPr="006F3553" w:rsidRDefault="00F27DB1" w:rsidP="006F3553">
      <w:pPr>
        <w:spacing w:after="105" w:line="249" w:lineRule="auto"/>
        <w:ind w:left="709" w:right="578" w:firstLine="379"/>
        <w:jc w:val="center"/>
        <w:rPr>
          <w:lang w:val="cs-CZ"/>
        </w:rPr>
      </w:pPr>
      <w:r w:rsidRPr="006F3553">
        <w:rPr>
          <w:b/>
          <w:lang w:val="cs-CZ"/>
        </w:rPr>
        <w:t xml:space="preserve">Seznam podpůrných dokladů, které musejí předkládat žadatelé o krátkodobá víza </w:t>
      </w:r>
      <w:r w:rsidR="006F3553">
        <w:rPr>
          <w:b/>
          <w:lang w:val="cs-CZ"/>
        </w:rPr>
        <w:t xml:space="preserve">         </w:t>
      </w:r>
      <w:r w:rsidRPr="006F3553">
        <w:rPr>
          <w:b/>
          <w:lang w:val="cs-CZ"/>
        </w:rPr>
        <w:t>v Saúdské Arábii</w:t>
      </w:r>
    </w:p>
    <w:p w:rsidR="00CB3CED" w:rsidRPr="006F3553" w:rsidRDefault="00F27DB1">
      <w:pPr>
        <w:spacing w:after="152" w:line="259" w:lineRule="auto"/>
        <w:ind w:left="62" w:right="0" w:firstLine="0"/>
        <w:jc w:val="center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pStyle w:val="Nadpis2"/>
        <w:ind w:left="1205" w:right="578"/>
        <w:rPr>
          <w:lang w:val="cs-CZ"/>
        </w:rPr>
      </w:pPr>
      <w:r w:rsidRPr="006F3553">
        <w:rPr>
          <w:lang w:val="cs-CZ"/>
        </w:rPr>
        <w:t>1.</w:t>
      </w:r>
      <w:r w:rsidRPr="006F3553">
        <w:rPr>
          <w:rFonts w:ascii="Arial" w:eastAsia="Arial" w:hAnsi="Arial" w:cs="Arial"/>
          <w:lang w:val="cs-CZ"/>
        </w:rPr>
        <w:t xml:space="preserve"> </w:t>
      </w:r>
      <w:r w:rsidRPr="006F3553">
        <w:rPr>
          <w:lang w:val="cs-CZ"/>
        </w:rPr>
        <w:t xml:space="preserve">Doklady, které musejí předložit všichni žadatelé o víza </w:t>
      </w:r>
    </w:p>
    <w:p w:rsidR="00CB3CED" w:rsidRPr="006F3553" w:rsidRDefault="00F27DB1">
      <w:pPr>
        <w:numPr>
          <w:ilvl w:val="0"/>
          <w:numId w:val="1"/>
        </w:numPr>
        <w:spacing w:after="28"/>
        <w:ind w:right="839" w:hanging="360"/>
        <w:rPr>
          <w:lang w:val="cs-CZ"/>
        </w:rPr>
      </w:pPr>
      <w:r w:rsidRPr="006F3553">
        <w:rPr>
          <w:lang w:val="cs-CZ"/>
        </w:rPr>
        <w:t xml:space="preserve">kopie rezervace (rezervací) letu/cesty, včetně podrobností o cestovním plánu a čísla rezervace (čísel rezervací) letu, </w:t>
      </w:r>
    </w:p>
    <w:p w:rsidR="00CB3CED" w:rsidRPr="006F3553" w:rsidRDefault="00F27DB1">
      <w:pPr>
        <w:numPr>
          <w:ilvl w:val="0"/>
          <w:numId w:val="1"/>
        </w:numPr>
        <w:ind w:right="839" w:hanging="360"/>
        <w:rPr>
          <w:lang w:val="cs-CZ"/>
        </w:rPr>
      </w:pPr>
      <w:r w:rsidRPr="006F3553">
        <w:rPr>
          <w:lang w:val="cs-CZ"/>
        </w:rPr>
        <w:t xml:space="preserve">výpisy z bankovního účtu za poslední tři měsíce, včetně aktuálního zůstatku, nebo jiný ověřitelný doklad o dostatečných prostředcích na obživu během předpokládaného pobytu, např. kopii kreditní karty a výpis ke kreditní kartě,  </w:t>
      </w:r>
    </w:p>
    <w:p w:rsidR="00CB3CED" w:rsidRPr="006F3553" w:rsidRDefault="00F27DB1">
      <w:pPr>
        <w:numPr>
          <w:ilvl w:val="0"/>
          <w:numId w:val="1"/>
        </w:numPr>
        <w:spacing w:after="33"/>
        <w:ind w:right="839" w:hanging="360"/>
        <w:rPr>
          <w:lang w:val="cs-CZ"/>
        </w:rPr>
      </w:pPr>
      <w:r w:rsidRPr="006F3553">
        <w:rPr>
          <w:lang w:val="cs-CZ"/>
        </w:rPr>
        <w:t xml:space="preserve">pokud v cestovním pase není uvedeno místo narození, musí být předložena kopie dokladu totožnosti nebo rodného listu, </w:t>
      </w:r>
    </w:p>
    <w:p w:rsidR="00CB3CED" w:rsidRPr="006F3553" w:rsidRDefault="00F27DB1">
      <w:pPr>
        <w:numPr>
          <w:ilvl w:val="0"/>
          <w:numId w:val="1"/>
        </w:numPr>
        <w:ind w:right="839" w:hanging="360"/>
        <w:rPr>
          <w:lang w:val="cs-CZ"/>
        </w:rPr>
      </w:pPr>
      <w:r w:rsidRPr="006F3553">
        <w:rPr>
          <w:lang w:val="cs-CZ"/>
        </w:rPr>
        <w:t xml:space="preserve">u nezletilých cestujících bez rodičů / poručníka nebo opatrovníka: originál povolení podepsaného rodiči/poručníkem nebo opatrovníkem a kopie cestovního pasu (cestovních pasů) rodičů/poručníka nebo opatrovníka, </w:t>
      </w:r>
    </w:p>
    <w:p w:rsidR="00CB3CED" w:rsidRPr="006F3553" w:rsidRDefault="00F27DB1">
      <w:pPr>
        <w:numPr>
          <w:ilvl w:val="0"/>
          <w:numId w:val="1"/>
        </w:numPr>
        <w:ind w:right="839" w:hanging="360"/>
        <w:rPr>
          <w:lang w:val="cs-CZ"/>
        </w:rPr>
      </w:pPr>
      <w:r w:rsidRPr="006F3553">
        <w:rPr>
          <w:lang w:val="cs-CZ"/>
        </w:rPr>
        <w:t xml:space="preserve">originál dopisu od zaměstnavatele/sponzora v Saudské Arábii, ve kterém jsou uvedeny informace o zaměstnání žadatele, pracovní zařazení, datum přijetí do pracovního poměru, délka trvání pracovního poměru a to, zda je obnovitelný, či nikoli, jakož i výše platu, potvrzené obchodní komorou.  </w:t>
      </w:r>
    </w:p>
    <w:p w:rsidR="00CB3CED" w:rsidRPr="006F3553" w:rsidRDefault="00F27DB1">
      <w:pPr>
        <w:spacing w:after="23" w:line="259" w:lineRule="auto"/>
        <w:ind w:left="1210" w:right="0" w:firstLine="0"/>
        <w:jc w:val="left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ind w:left="1570" w:right="839" w:firstLine="0"/>
        <w:rPr>
          <w:lang w:val="cs-CZ"/>
        </w:rPr>
      </w:pPr>
      <w:r w:rsidRPr="006F3553">
        <w:rPr>
          <w:lang w:val="cs-CZ"/>
        </w:rPr>
        <w:t xml:space="preserve">V dopise musí být uvedeny účel návštěvy, záruka hrazení nákladů a to, zda je hradí společnost nebo žadatel. V dopise od sponzora musí být uvedeny jméno a kontaktní údaje (včetně čísla mobilního telefonu) odpovědné osoby ze společnosti.  </w:t>
      </w:r>
    </w:p>
    <w:p w:rsidR="00CB3CED" w:rsidRPr="006F3553" w:rsidRDefault="00F27DB1">
      <w:pPr>
        <w:spacing w:after="139" w:line="259" w:lineRule="auto"/>
        <w:ind w:left="1450" w:right="0" w:firstLine="0"/>
        <w:jc w:val="left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 w:rsidP="006F3553">
      <w:pPr>
        <w:spacing w:after="86"/>
        <w:ind w:left="1560" w:right="839" w:firstLine="0"/>
        <w:rPr>
          <w:lang w:val="cs-CZ"/>
        </w:rPr>
      </w:pPr>
      <w:r w:rsidRPr="006F3553">
        <w:rPr>
          <w:b/>
          <w:lang w:val="cs-CZ"/>
        </w:rPr>
        <w:t>Osoba samostatně výdělečně činná:</w:t>
      </w:r>
      <w:r w:rsidRPr="006F3553">
        <w:rPr>
          <w:lang w:val="cs-CZ"/>
        </w:rPr>
        <w:t xml:space="preserve"> originál platné ži</w:t>
      </w:r>
      <w:r w:rsidR="006F3553">
        <w:rPr>
          <w:lang w:val="cs-CZ"/>
        </w:rPr>
        <w:t xml:space="preserve">vnostenské licence a jedna její </w:t>
      </w:r>
      <w:r w:rsidRPr="006F3553">
        <w:rPr>
          <w:lang w:val="cs-CZ"/>
        </w:rPr>
        <w:t xml:space="preserve">kopie s překladem.  </w:t>
      </w:r>
    </w:p>
    <w:p w:rsidR="00CB3CED" w:rsidRPr="006F3553" w:rsidRDefault="006F3553">
      <w:pPr>
        <w:spacing w:after="122"/>
        <w:ind w:left="1450" w:right="839" w:firstLine="0"/>
        <w:rPr>
          <w:lang w:val="cs-CZ"/>
        </w:rPr>
      </w:pPr>
      <w:r>
        <w:rPr>
          <w:b/>
          <w:lang w:val="cs-CZ"/>
        </w:rPr>
        <w:t xml:space="preserve">  </w:t>
      </w:r>
      <w:r w:rsidR="00F27DB1" w:rsidRPr="006F3553">
        <w:rPr>
          <w:b/>
          <w:lang w:val="cs-CZ"/>
        </w:rPr>
        <w:t>Soukromý/domácí personál:</w:t>
      </w:r>
      <w:r w:rsidR="00F27DB1" w:rsidRPr="006F3553">
        <w:rPr>
          <w:lang w:val="cs-CZ"/>
        </w:rPr>
        <w:t xml:space="preserve"> dopis od sponzora a kopie pracovní smlouvy.  </w:t>
      </w:r>
    </w:p>
    <w:p w:rsidR="00CB3CED" w:rsidRPr="006F3553" w:rsidRDefault="006F3553" w:rsidP="006F3553">
      <w:pPr>
        <w:tabs>
          <w:tab w:val="left" w:pos="1450"/>
        </w:tabs>
        <w:spacing w:after="175" w:line="249" w:lineRule="auto"/>
        <w:ind w:left="1460" w:right="578" w:hanging="10"/>
        <w:jc w:val="left"/>
        <w:rPr>
          <w:lang w:val="cs-CZ"/>
        </w:rPr>
      </w:pPr>
      <w:r>
        <w:rPr>
          <w:b/>
          <w:lang w:val="cs-CZ"/>
        </w:rPr>
        <w:t xml:space="preserve"> </w:t>
      </w:r>
      <w:r w:rsidR="00F27DB1" w:rsidRPr="006F3553">
        <w:rPr>
          <w:b/>
          <w:lang w:val="cs-CZ"/>
        </w:rPr>
        <w:t>Osoby, které nejsou státními příslušníky Saúdské Arábie:</w:t>
      </w:r>
      <w:r w:rsidR="00F27DB1" w:rsidRPr="006F3553">
        <w:rPr>
          <w:lang w:val="cs-CZ"/>
        </w:rPr>
        <w:t xml:space="preserve"> </w:t>
      </w:r>
    </w:p>
    <w:p w:rsidR="00CB3CED" w:rsidRPr="006F3553" w:rsidRDefault="00F27DB1" w:rsidP="006F3553">
      <w:pPr>
        <w:numPr>
          <w:ilvl w:val="0"/>
          <w:numId w:val="1"/>
        </w:numPr>
        <w:spacing w:after="35"/>
        <w:ind w:left="1843" w:right="839" w:hanging="283"/>
        <w:rPr>
          <w:lang w:val="cs-CZ"/>
        </w:rPr>
      </w:pPr>
      <w:r w:rsidRPr="006F3553">
        <w:rPr>
          <w:lang w:val="cs-CZ"/>
        </w:rPr>
        <w:t>povolení k pobytu (</w:t>
      </w:r>
      <w:proofErr w:type="spellStart"/>
      <w:r w:rsidRPr="006F3553">
        <w:rPr>
          <w:lang w:val="cs-CZ"/>
        </w:rPr>
        <w:t>Iqama</w:t>
      </w:r>
      <w:proofErr w:type="spellEnd"/>
      <w:r w:rsidRPr="006F3553">
        <w:rPr>
          <w:lang w:val="cs-CZ"/>
        </w:rPr>
        <w:t xml:space="preserve">) platné nejméně tři měsíce po plánovaném datu návratu a jedna kopie tohoto povolení, </w:t>
      </w:r>
    </w:p>
    <w:p w:rsidR="00CB3CED" w:rsidRPr="006F3553" w:rsidRDefault="00F27DB1" w:rsidP="006F3553">
      <w:pPr>
        <w:numPr>
          <w:ilvl w:val="0"/>
          <w:numId w:val="1"/>
        </w:numPr>
        <w:spacing w:after="28"/>
        <w:ind w:left="1843" w:right="839" w:hanging="283"/>
        <w:rPr>
          <w:lang w:val="cs-CZ"/>
        </w:rPr>
      </w:pPr>
      <w:r w:rsidRPr="006F3553">
        <w:rPr>
          <w:lang w:val="cs-CZ"/>
        </w:rPr>
        <w:t xml:space="preserve">saúdskoarabské zpětné vízum platné po předpokládaném datu vycestování z území států schengenského prostoru, </w:t>
      </w:r>
    </w:p>
    <w:p w:rsidR="00CB3CED" w:rsidRPr="006F3553" w:rsidRDefault="00F27DB1" w:rsidP="006F3553">
      <w:pPr>
        <w:numPr>
          <w:ilvl w:val="0"/>
          <w:numId w:val="1"/>
        </w:numPr>
        <w:spacing w:after="131"/>
        <w:ind w:left="1843" w:right="839" w:hanging="283"/>
        <w:rPr>
          <w:lang w:val="cs-CZ"/>
        </w:rPr>
      </w:pPr>
      <w:r w:rsidRPr="006F3553">
        <w:rPr>
          <w:lang w:val="cs-CZ"/>
        </w:rPr>
        <w:t xml:space="preserve">výpisy z bankovních účtů (vykazující pravidelný měsíční příjem/plat) za uplynulých šest měsíců nebo jiný ověřitelný doklad o dostatečných prostředcích k obživě po dobu předpokládaného pobytu.  </w:t>
      </w:r>
    </w:p>
    <w:p w:rsidR="00CB3CED" w:rsidRPr="006F3553" w:rsidRDefault="00F27DB1">
      <w:pPr>
        <w:pStyle w:val="Nadpis2"/>
        <w:spacing w:after="150"/>
        <w:ind w:left="1205" w:right="578"/>
        <w:rPr>
          <w:lang w:val="cs-CZ"/>
        </w:rPr>
      </w:pPr>
      <w:r w:rsidRPr="006F3553">
        <w:rPr>
          <w:lang w:val="cs-CZ"/>
        </w:rPr>
        <w:t>2.</w:t>
      </w:r>
      <w:r w:rsidRPr="006F3553">
        <w:rPr>
          <w:rFonts w:ascii="Arial" w:eastAsia="Arial" w:hAnsi="Arial" w:cs="Arial"/>
          <w:lang w:val="cs-CZ"/>
        </w:rPr>
        <w:t xml:space="preserve"> </w:t>
      </w:r>
      <w:r w:rsidRPr="006F3553">
        <w:rPr>
          <w:lang w:val="cs-CZ"/>
        </w:rPr>
        <w:t xml:space="preserve">Služební cesty  </w:t>
      </w:r>
    </w:p>
    <w:p w:rsidR="00F24B21" w:rsidRDefault="00F27DB1" w:rsidP="00F24B21">
      <w:pPr>
        <w:ind w:left="1205" w:right="839" w:firstLine="0"/>
        <w:rPr>
          <w:lang w:val="cs-CZ"/>
        </w:rPr>
      </w:pPr>
      <w:r w:rsidRPr="006F3553">
        <w:rPr>
          <w:rFonts w:ascii="Segoe UI Symbol" w:eastAsia="Segoe UI Symbol" w:hAnsi="Segoe UI Symbol" w:cs="Segoe UI Symbol"/>
          <w:lang w:val="cs-CZ"/>
        </w:rPr>
        <w:t></w:t>
      </w:r>
      <w:r w:rsidRPr="006F3553">
        <w:rPr>
          <w:rFonts w:ascii="Arial" w:eastAsia="Arial" w:hAnsi="Arial" w:cs="Arial"/>
          <w:lang w:val="cs-CZ"/>
        </w:rPr>
        <w:t xml:space="preserve"> </w:t>
      </w:r>
      <w:r w:rsidRPr="006F3553">
        <w:rPr>
          <w:lang w:val="cs-CZ"/>
        </w:rPr>
        <w:t xml:space="preserve">zvací dopis od společnosti nebo orgánu k účasti na jednání, konferenci nebo potvrzené </w:t>
      </w:r>
    </w:p>
    <w:p w:rsidR="00F24B21" w:rsidRDefault="00F27DB1" w:rsidP="00F24B21">
      <w:pPr>
        <w:ind w:left="1440" w:right="839" w:firstLine="0"/>
        <w:rPr>
          <w:lang w:val="cs-CZ"/>
        </w:rPr>
      </w:pPr>
      <w:r w:rsidRPr="006F3553">
        <w:rPr>
          <w:lang w:val="cs-CZ"/>
        </w:rPr>
        <w:t xml:space="preserve">registrace na veletrhy nebo kongresy. Kromě toho doklady prokazující existenci obchodních nebo pracovních vztahů. Ve zvacím dopise musí být uvedeny přesná doba a trvání akce a </w:t>
      </w:r>
      <w:r w:rsidRPr="006F3553">
        <w:rPr>
          <w:lang w:val="cs-CZ"/>
        </w:rPr>
        <w:lastRenderedPageBreak/>
        <w:t xml:space="preserve">to, zda společnost hradí náklady na pobyt žadatele, či nikoli. Pokud žadatel musí cestovat pravidelně, mělo by to být rovněž uvedeno,  </w:t>
      </w:r>
      <w:r w:rsidRPr="006F3553">
        <w:rPr>
          <w:rFonts w:ascii="Segoe UI Symbol" w:eastAsia="Segoe UI Symbol" w:hAnsi="Segoe UI Symbol" w:cs="Segoe UI Symbol"/>
          <w:lang w:val="cs-CZ"/>
        </w:rPr>
        <w:t></w:t>
      </w:r>
      <w:r w:rsidRPr="006F3553">
        <w:rPr>
          <w:rFonts w:ascii="Arial" w:eastAsia="Arial" w:hAnsi="Arial" w:cs="Arial"/>
          <w:lang w:val="cs-CZ"/>
        </w:rPr>
        <w:t xml:space="preserve"> </w:t>
      </w:r>
      <w:r w:rsidRPr="006F3553">
        <w:rPr>
          <w:lang w:val="cs-CZ"/>
        </w:rPr>
        <w:t xml:space="preserve">rezervace hotelu na předpokládaný pobyt. </w:t>
      </w:r>
    </w:p>
    <w:p w:rsidR="00CB3CED" w:rsidRPr="006F3553" w:rsidRDefault="00F27DB1" w:rsidP="00F24B21">
      <w:pPr>
        <w:pStyle w:val="Bezmezer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pStyle w:val="Nadpis2"/>
        <w:ind w:left="1205" w:right="578"/>
        <w:rPr>
          <w:lang w:val="cs-CZ"/>
        </w:rPr>
      </w:pPr>
      <w:r w:rsidRPr="006F3553">
        <w:rPr>
          <w:lang w:val="cs-CZ"/>
        </w:rPr>
        <w:t>3.</w:t>
      </w:r>
      <w:r w:rsidRPr="006F3553">
        <w:rPr>
          <w:rFonts w:ascii="Arial" w:eastAsia="Arial" w:hAnsi="Arial" w:cs="Arial"/>
          <w:b w:val="0"/>
          <w:lang w:val="cs-CZ"/>
        </w:rPr>
        <w:t xml:space="preserve"> </w:t>
      </w:r>
      <w:r w:rsidRPr="006F3553">
        <w:rPr>
          <w:lang w:val="cs-CZ"/>
        </w:rPr>
        <w:t xml:space="preserve">Turistika nebo soukromé návštěvy </w:t>
      </w:r>
    </w:p>
    <w:p w:rsidR="00CB3CED" w:rsidRPr="006F3553" w:rsidRDefault="00F27DB1">
      <w:pPr>
        <w:numPr>
          <w:ilvl w:val="0"/>
          <w:numId w:val="2"/>
        </w:numPr>
        <w:spacing w:after="29"/>
        <w:ind w:right="839" w:hanging="360"/>
        <w:rPr>
          <w:lang w:val="cs-CZ"/>
        </w:rPr>
      </w:pPr>
      <w:r w:rsidRPr="006F3553">
        <w:rPr>
          <w:lang w:val="cs-CZ"/>
        </w:rPr>
        <w:t xml:space="preserve">turistika: doklad o zajištění ubytování po dobu předpokládaného pobytu: rezervace hotelu nebo kopie nájemní smlouvy či doklad o vlastní nemovitosti, kterou žadatel sám využívá pod svým jménem,  </w:t>
      </w:r>
    </w:p>
    <w:p w:rsidR="00CB3CED" w:rsidRPr="006F3553" w:rsidRDefault="00F27DB1">
      <w:pPr>
        <w:numPr>
          <w:ilvl w:val="0"/>
          <w:numId w:val="2"/>
        </w:numPr>
        <w:ind w:right="839" w:hanging="360"/>
        <w:rPr>
          <w:lang w:val="cs-CZ"/>
        </w:rPr>
      </w:pPr>
      <w:r w:rsidRPr="006F3553">
        <w:rPr>
          <w:lang w:val="cs-CZ"/>
        </w:rPr>
        <w:t xml:space="preserve">soukromé návštěvy: originál zvacího dopisu podepsaný zvoucí osobou, která předpokládaný pobyt hradí (v úředním formátu dle vnitrostátních právních předpisů, je-li vyžadován). Ve zvacím dopise od zvoucí osoby musí být uvedeny kontaktní údaje a úplná referenční adresa. </w:t>
      </w:r>
    </w:p>
    <w:p w:rsidR="00CB3CED" w:rsidRPr="006F3553" w:rsidRDefault="00F27DB1">
      <w:pPr>
        <w:spacing w:after="26" w:line="259" w:lineRule="auto"/>
        <w:ind w:left="2290" w:right="0" w:firstLine="0"/>
        <w:jc w:val="left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pStyle w:val="Nadpis2"/>
        <w:ind w:left="1205" w:right="578"/>
        <w:rPr>
          <w:lang w:val="cs-CZ"/>
        </w:rPr>
      </w:pPr>
      <w:r w:rsidRPr="006F3553">
        <w:rPr>
          <w:lang w:val="cs-CZ"/>
        </w:rPr>
        <w:t>4.</w:t>
      </w:r>
      <w:r w:rsidRPr="006F3553">
        <w:rPr>
          <w:rFonts w:ascii="Arial" w:eastAsia="Arial" w:hAnsi="Arial" w:cs="Arial"/>
          <w:b w:val="0"/>
          <w:lang w:val="cs-CZ"/>
        </w:rPr>
        <w:t xml:space="preserve"> </w:t>
      </w:r>
      <w:r w:rsidRPr="006F3553">
        <w:rPr>
          <w:lang w:val="cs-CZ"/>
        </w:rPr>
        <w:t xml:space="preserve">Lékařská péče </w:t>
      </w:r>
    </w:p>
    <w:p w:rsidR="00CB3CED" w:rsidRPr="006F3553" w:rsidRDefault="00F27DB1">
      <w:pPr>
        <w:numPr>
          <w:ilvl w:val="0"/>
          <w:numId w:val="3"/>
        </w:numPr>
        <w:ind w:right="839" w:hanging="360"/>
        <w:rPr>
          <w:lang w:val="cs-CZ"/>
        </w:rPr>
      </w:pPr>
      <w:r w:rsidRPr="006F3553">
        <w:rPr>
          <w:lang w:val="cs-CZ"/>
        </w:rPr>
        <w:t xml:space="preserve">doklad vydaný zdravotnickým zařízením v členském státě potvrzující, že žadateli bude v tomto zařízení poskytnuta lékařská péče; v tomto dokladu by mělo být uvedeno datum (uvedena data) poskytnutí péče, délka trvání a náklady,  </w:t>
      </w:r>
    </w:p>
    <w:p w:rsidR="00CB3CED" w:rsidRPr="00F24B21" w:rsidRDefault="00F27DB1" w:rsidP="00F24B21">
      <w:pPr>
        <w:pStyle w:val="Odstavecseseznamem"/>
        <w:numPr>
          <w:ilvl w:val="0"/>
          <w:numId w:val="5"/>
        </w:numPr>
        <w:ind w:left="1560" w:right="849" w:hanging="284"/>
        <w:rPr>
          <w:lang w:val="cs-CZ"/>
        </w:rPr>
      </w:pPr>
      <w:r w:rsidRPr="00F24B21">
        <w:rPr>
          <w:lang w:val="cs-CZ"/>
        </w:rPr>
        <w:t xml:space="preserve">nedávná lékařská zpráva od saúdskoarabského zdravotního nebo rehabilitačního zařízení,  </w:t>
      </w:r>
    </w:p>
    <w:p w:rsidR="00CB3CED" w:rsidRPr="00F24B21" w:rsidRDefault="00F27DB1" w:rsidP="00F24B21">
      <w:pPr>
        <w:pStyle w:val="Odstavecseseznamem"/>
        <w:numPr>
          <w:ilvl w:val="0"/>
          <w:numId w:val="6"/>
        </w:numPr>
        <w:ind w:left="1560" w:right="849" w:hanging="284"/>
        <w:rPr>
          <w:lang w:val="cs-CZ"/>
        </w:rPr>
      </w:pPr>
      <w:r w:rsidRPr="00F24B21">
        <w:rPr>
          <w:lang w:val="cs-CZ"/>
        </w:rPr>
        <w:t xml:space="preserve">doklad o úhradě předem nebo jiný doklad o dostatečných finančních prostředcích k úhradě lékařské péče a souvisejících nákladů, jako je pojistné krytí. Doklad o tom, kdo hradí náklady, jsou-li hrazeny třetí stranou. </w:t>
      </w:r>
    </w:p>
    <w:p w:rsidR="00CB3CED" w:rsidRPr="006F3553" w:rsidRDefault="00F27DB1">
      <w:pPr>
        <w:spacing w:after="26" w:line="259" w:lineRule="auto"/>
        <w:ind w:left="1570" w:right="0" w:firstLine="0"/>
        <w:jc w:val="left"/>
        <w:rPr>
          <w:lang w:val="cs-CZ"/>
        </w:rPr>
      </w:pPr>
      <w:r w:rsidRPr="006F3553">
        <w:rPr>
          <w:b/>
          <w:lang w:val="cs-CZ"/>
        </w:rPr>
        <w:t xml:space="preserve"> </w:t>
      </w:r>
    </w:p>
    <w:p w:rsidR="00CB3CED" w:rsidRPr="006F3553" w:rsidRDefault="00F27DB1">
      <w:pPr>
        <w:pStyle w:val="Nadpis2"/>
        <w:spacing w:after="137"/>
        <w:ind w:left="1205" w:right="578"/>
        <w:rPr>
          <w:lang w:val="cs-CZ"/>
        </w:rPr>
      </w:pPr>
      <w:r w:rsidRPr="00F24B21">
        <w:rPr>
          <w:lang w:val="cs-CZ"/>
        </w:rPr>
        <w:t>5.</w:t>
      </w:r>
      <w:r w:rsidRPr="006F3553">
        <w:rPr>
          <w:rFonts w:ascii="Arial" w:eastAsia="Arial" w:hAnsi="Arial" w:cs="Arial"/>
          <w:b w:val="0"/>
          <w:lang w:val="cs-CZ"/>
        </w:rPr>
        <w:t xml:space="preserve"> </w:t>
      </w:r>
      <w:r w:rsidRPr="006F3553">
        <w:rPr>
          <w:lang w:val="cs-CZ"/>
        </w:rPr>
        <w:t xml:space="preserve">Studium nebo odborná příprava </w:t>
      </w:r>
    </w:p>
    <w:p w:rsidR="00CB3CED" w:rsidRPr="006F3553" w:rsidRDefault="00F27DB1">
      <w:pPr>
        <w:spacing w:after="140"/>
        <w:ind w:left="1570" w:right="839" w:firstLine="0"/>
        <w:rPr>
          <w:lang w:val="cs-CZ"/>
        </w:rPr>
      </w:pPr>
      <w:r w:rsidRPr="006F3553">
        <w:rPr>
          <w:lang w:val="cs-CZ"/>
        </w:rPr>
        <w:t>Potvrzení o zápisu u vzdělávací instituce v členském státě schengenského prostoru pro účely účasti na praktických nebo teoretických kurzech v rámci základního či dalšího vzdělávání nebo studijní průkazy či potvrzení o kurzech, které mají být navštěvovány. V potvrzení o zápisu od vzdělávací instituce musí být uvedeny kontaktní údaje a úplná referenční adresa.</w:t>
      </w:r>
      <w:r w:rsidRPr="006F3553">
        <w:rPr>
          <w:b/>
          <w:lang w:val="cs-CZ"/>
        </w:rPr>
        <w:t xml:space="preserve"> </w:t>
      </w:r>
    </w:p>
    <w:p w:rsidR="00CB3CED" w:rsidRPr="006F3553" w:rsidRDefault="00F27DB1">
      <w:pPr>
        <w:pStyle w:val="Nadpis2"/>
        <w:spacing w:after="137"/>
        <w:ind w:left="1205" w:right="578"/>
        <w:rPr>
          <w:lang w:val="cs-CZ"/>
        </w:rPr>
      </w:pPr>
      <w:r w:rsidRPr="00F24B21">
        <w:rPr>
          <w:lang w:val="cs-CZ"/>
        </w:rPr>
        <w:t>6.</w:t>
      </w:r>
      <w:r w:rsidRPr="006F3553">
        <w:rPr>
          <w:rFonts w:ascii="Arial" w:eastAsia="Arial" w:hAnsi="Arial" w:cs="Arial"/>
          <w:b w:val="0"/>
          <w:lang w:val="cs-CZ"/>
        </w:rPr>
        <w:t xml:space="preserve"> </w:t>
      </w:r>
      <w:r w:rsidRPr="006F3553">
        <w:rPr>
          <w:lang w:val="cs-CZ"/>
        </w:rPr>
        <w:t xml:space="preserve">Diplomatické a jiné oficiální vládní služební cesty </w:t>
      </w:r>
    </w:p>
    <w:p w:rsidR="00CB3CED" w:rsidRPr="006F3553" w:rsidRDefault="00F27DB1">
      <w:pPr>
        <w:ind w:left="1570" w:right="839" w:firstLine="0"/>
        <w:rPr>
          <w:lang w:val="cs-CZ"/>
        </w:rPr>
      </w:pPr>
      <w:r w:rsidRPr="006F3553">
        <w:rPr>
          <w:lang w:val="cs-CZ"/>
        </w:rPr>
        <w:t xml:space="preserve">Verbální nóta Ministerstva zahraničních věcí Království Saúdská Arábie uvádějící rovněž účel návštěvy. </w:t>
      </w:r>
    </w:p>
    <w:p w:rsidR="00CB3CED" w:rsidRPr="006F3553" w:rsidRDefault="00F27DB1" w:rsidP="00F24B21">
      <w:pPr>
        <w:pStyle w:val="Bezmezer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spacing w:after="10" w:line="249" w:lineRule="auto"/>
        <w:ind w:left="1580" w:right="578" w:hanging="10"/>
        <w:jc w:val="left"/>
        <w:rPr>
          <w:lang w:val="cs-CZ"/>
        </w:rPr>
      </w:pPr>
      <w:r w:rsidRPr="006F3553">
        <w:rPr>
          <w:b/>
          <w:lang w:val="cs-CZ"/>
        </w:rPr>
        <w:t xml:space="preserve">Osoby, které nejsou státními příslušníky Saúdské Arábie: </w:t>
      </w:r>
    </w:p>
    <w:p w:rsidR="00CB3CED" w:rsidRPr="006F3553" w:rsidRDefault="00F27DB1" w:rsidP="00F24B21">
      <w:pPr>
        <w:pStyle w:val="Bezmezer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ind w:left="1570" w:right="839" w:firstLine="0"/>
        <w:rPr>
          <w:lang w:val="cs-CZ"/>
        </w:rPr>
      </w:pPr>
      <w:r w:rsidRPr="006F3553">
        <w:rPr>
          <w:lang w:val="cs-CZ"/>
        </w:rPr>
        <w:t xml:space="preserve">Verbální nóta jejich ministerstva zahraničních věcí nebo diplomatické mise v Saúdské Arábii uvádějící rovněž účel návštěvy. </w:t>
      </w:r>
    </w:p>
    <w:p w:rsidR="00CB3CED" w:rsidRPr="006F3553" w:rsidRDefault="00F27DB1">
      <w:pPr>
        <w:spacing w:after="26" w:line="259" w:lineRule="auto"/>
        <w:ind w:left="1570" w:right="0" w:firstLine="0"/>
        <w:jc w:val="left"/>
        <w:rPr>
          <w:lang w:val="cs-CZ"/>
        </w:rPr>
      </w:pPr>
      <w:r w:rsidRPr="006F3553">
        <w:rPr>
          <w:lang w:val="cs-CZ"/>
        </w:rPr>
        <w:t xml:space="preserve"> </w:t>
      </w:r>
    </w:p>
    <w:p w:rsidR="00CB3CED" w:rsidRPr="006F3553" w:rsidRDefault="00F27DB1">
      <w:pPr>
        <w:pStyle w:val="Nadpis2"/>
        <w:ind w:left="1205" w:right="578"/>
        <w:rPr>
          <w:lang w:val="cs-CZ"/>
        </w:rPr>
      </w:pPr>
      <w:r w:rsidRPr="00F24B21">
        <w:rPr>
          <w:lang w:val="cs-CZ"/>
        </w:rPr>
        <w:t>7.</w:t>
      </w:r>
      <w:r w:rsidRPr="006F3553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F3553">
        <w:rPr>
          <w:lang w:val="cs-CZ"/>
        </w:rPr>
        <w:t xml:space="preserve">Letištní průjezd </w:t>
      </w:r>
      <w:r w:rsidRPr="006F3553">
        <w:rPr>
          <w:b w:val="0"/>
          <w:lang w:val="cs-CZ"/>
        </w:rPr>
        <w:t xml:space="preserve"> </w:t>
      </w:r>
    </w:p>
    <w:p w:rsidR="00F24B21" w:rsidRDefault="00F27DB1" w:rsidP="00F24B21">
      <w:pPr>
        <w:numPr>
          <w:ilvl w:val="0"/>
          <w:numId w:val="4"/>
        </w:numPr>
        <w:ind w:right="839" w:hanging="360"/>
        <w:rPr>
          <w:lang w:val="cs-CZ"/>
        </w:rPr>
      </w:pPr>
      <w:r w:rsidRPr="006F3553">
        <w:rPr>
          <w:lang w:val="cs-CZ"/>
        </w:rPr>
        <w:t xml:space="preserve">platné vízum pro zemi, která je dalším či konečným cílem cesty, nebo kopie pobytové karty, </w:t>
      </w:r>
    </w:p>
    <w:p w:rsidR="00CB3CED" w:rsidRPr="00F24B21" w:rsidRDefault="00F24B21" w:rsidP="00F24B21">
      <w:pPr>
        <w:numPr>
          <w:ilvl w:val="0"/>
          <w:numId w:val="4"/>
        </w:numPr>
        <w:ind w:right="839" w:hanging="360"/>
        <w:rPr>
          <w:lang w:val="cs-CZ"/>
        </w:rPr>
      </w:pPr>
      <w:r w:rsidRPr="006F3553">
        <w:rPr>
          <w:lang w:val="cs-CZ"/>
        </w:rPr>
        <w:t>doklad o záměru pokračovat v cestě: kopie jízdenky či letenky nebo rezervace umožňující pokračování v</w:t>
      </w:r>
      <w:r>
        <w:rPr>
          <w:lang w:val="cs-CZ"/>
        </w:rPr>
        <w:t> </w:t>
      </w:r>
      <w:r w:rsidRPr="006F3553">
        <w:rPr>
          <w:lang w:val="cs-CZ"/>
        </w:rPr>
        <w:t>cestě</w:t>
      </w:r>
      <w:r>
        <w:rPr>
          <w:lang w:val="cs-CZ"/>
        </w:rPr>
        <w:t>.</w:t>
      </w:r>
      <w:r w:rsidR="00F27DB1" w:rsidRPr="00F24B21">
        <w:rPr>
          <w:lang w:val="cs-CZ"/>
        </w:rPr>
        <w:t xml:space="preserve"> </w:t>
      </w:r>
      <w:bookmarkStart w:id="0" w:name="_GoBack"/>
      <w:bookmarkEnd w:id="0"/>
    </w:p>
    <w:sectPr w:rsidR="00CB3CED" w:rsidRPr="00F24B21" w:rsidSect="00F24B21">
      <w:footerReference w:type="even" r:id="rId8"/>
      <w:footerReference w:type="default" r:id="rId9"/>
      <w:footerReference w:type="first" r:id="rId10"/>
      <w:pgSz w:w="11906" w:h="16838"/>
      <w:pgMar w:top="851" w:right="568" w:bottom="426" w:left="56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B6" w:rsidRDefault="00F27DB1">
      <w:pPr>
        <w:spacing w:after="0" w:line="240" w:lineRule="auto"/>
      </w:pPr>
      <w:r>
        <w:separator/>
      </w:r>
    </w:p>
  </w:endnote>
  <w:endnote w:type="continuationSeparator" w:id="0">
    <w:p w:rsidR="001B00B6" w:rsidRDefault="00F2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ED" w:rsidRDefault="00F27DB1">
    <w:pPr>
      <w:spacing w:after="336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B3CED" w:rsidRDefault="00F27D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ED" w:rsidRDefault="00CB3CED">
    <w:pPr>
      <w:spacing w:after="336" w:line="259" w:lineRule="auto"/>
      <w:ind w:left="2" w:right="0" w:firstLine="0"/>
      <w:jc w:val="center"/>
    </w:pPr>
  </w:p>
  <w:p w:rsidR="00CB3CED" w:rsidRDefault="00F27D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ED" w:rsidRDefault="00CB3CE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B6" w:rsidRDefault="00F27DB1">
      <w:pPr>
        <w:spacing w:after="0" w:line="240" w:lineRule="auto"/>
      </w:pPr>
      <w:r>
        <w:separator/>
      </w:r>
    </w:p>
  </w:footnote>
  <w:footnote w:type="continuationSeparator" w:id="0">
    <w:p w:rsidR="001B00B6" w:rsidRDefault="00F2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28A"/>
    <w:multiLevelType w:val="hybridMultilevel"/>
    <w:tmpl w:val="3E187C08"/>
    <w:lvl w:ilvl="0" w:tplc="BE5A37F0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8DB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819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1B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405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232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462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AB0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C0A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74B37"/>
    <w:multiLevelType w:val="hybridMultilevel"/>
    <w:tmpl w:val="9F8C5660"/>
    <w:lvl w:ilvl="0" w:tplc="291EF25E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EBF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E8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CB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D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96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25B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CD3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8D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B5D61"/>
    <w:multiLevelType w:val="hybridMultilevel"/>
    <w:tmpl w:val="1CBE0218"/>
    <w:lvl w:ilvl="0" w:tplc="D2E8962E">
      <w:start w:val="1"/>
      <w:numFmt w:val="bullet"/>
      <w:lvlText w:val=""/>
      <w:lvlJc w:val="left"/>
      <w:pPr>
        <w:ind w:left="2421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0A7017B"/>
    <w:multiLevelType w:val="hybridMultilevel"/>
    <w:tmpl w:val="CF267B58"/>
    <w:lvl w:ilvl="0" w:tplc="4D067250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4D3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2C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8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F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2A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06F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EDF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A26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43545"/>
    <w:multiLevelType w:val="hybridMultilevel"/>
    <w:tmpl w:val="8D100EDE"/>
    <w:lvl w:ilvl="0" w:tplc="D2E8962E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0528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A66DC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2BD06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EEE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2B656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C956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E856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2FB7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3C29AD"/>
    <w:multiLevelType w:val="hybridMultilevel"/>
    <w:tmpl w:val="22265718"/>
    <w:lvl w:ilvl="0" w:tplc="D2E8962E">
      <w:start w:val="1"/>
      <w:numFmt w:val="bullet"/>
      <w:lvlText w:val=""/>
      <w:lvlJc w:val="left"/>
      <w:pPr>
        <w:ind w:left="66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D"/>
    <w:rsid w:val="001B00B6"/>
    <w:rsid w:val="006F3553"/>
    <w:rsid w:val="00CB3CED"/>
    <w:rsid w:val="00F24B21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D1C3"/>
  <w15:docId w15:val="{6DCB76CF-D6E2-4124-8565-83B6337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6290" w:right="143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875" w:hanging="10"/>
      <w:outlineLvl w:val="0"/>
    </w:pPr>
    <w:rPr>
      <w:rFonts w:ascii="Arial" w:eastAsia="Arial" w:hAnsi="Arial" w:cs="Arial"/>
      <w:color w:val="000000"/>
      <w:sz w:val="2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5" w:line="249" w:lineRule="auto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3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styleId="Bezmezer">
    <w:name w:val="No Spacing"/>
    <w:uiPriority w:val="1"/>
    <w:qFormat/>
    <w:rsid w:val="00F24B21"/>
    <w:pPr>
      <w:spacing w:after="0" w:line="240" w:lineRule="auto"/>
      <w:ind w:left="6290" w:right="143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24B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B2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F703-9348-4700-A9B8-1BFBBD1C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cp:lastModifiedBy>MARUŠÁKOVÁ Šárka</cp:lastModifiedBy>
  <cp:revision>4</cp:revision>
  <dcterms:created xsi:type="dcterms:W3CDTF">2019-12-11T13:22:00Z</dcterms:created>
  <dcterms:modified xsi:type="dcterms:W3CDTF">2022-10-05T06:48:00Z</dcterms:modified>
</cp:coreProperties>
</file>