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85CB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2786C28" w:rsidR="00B65513" w:rsidRPr="0007110E" w:rsidRDefault="00DE374E" w:rsidP="00E82667">
                <w:pPr>
                  <w:tabs>
                    <w:tab w:val="left" w:pos="426"/>
                  </w:tabs>
                  <w:spacing w:before="120"/>
                  <w:rPr>
                    <w:bCs/>
                    <w:lang w:val="en-IE" w:eastAsia="en-GB"/>
                  </w:rPr>
                </w:pPr>
                <w:r>
                  <w:rPr>
                    <w:bCs/>
                    <w:lang w:val="en-IE" w:eastAsia="en-GB"/>
                  </w:rPr>
                  <w:t>INTPA-F-3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4F12CF8D" w:rsidR="00D96984" w:rsidRPr="0007110E" w:rsidRDefault="0074537E" w:rsidP="00E82667">
                <w:pPr>
                  <w:tabs>
                    <w:tab w:val="left" w:pos="426"/>
                  </w:tabs>
                  <w:spacing w:before="120"/>
                  <w:rPr>
                    <w:bCs/>
                    <w:lang w:val="en-IE" w:eastAsia="en-GB"/>
                  </w:rPr>
                </w:pPr>
                <w:r>
                  <w:rPr>
                    <w:bCs/>
                    <w:lang w:val="en-IE" w:eastAsia="en-GB"/>
                  </w:rPr>
                  <w:t>198162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3C63C25" w:rsidR="00E21DBD" w:rsidRPr="0007110E" w:rsidRDefault="00DE374E" w:rsidP="00E82667">
                <w:pPr>
                  <w:tabs>
                    <w:tab w:val="left" w:pos="426"/>
                  </w:tabs>
                  <w:spacing w:before="120"/>
                  <w:rPr>
                    <w:bCs/>
                    <w:lang w:val="en-IE" w:eastAsia="en-GB"/>
                  </w:rPr>
                </w:pPr>
                <w:r>
                  <w:rPr>
                    <w:bCs/>
                    <w:lang w:val="en-IE" w:eastAsia="en-GB"/>
                  </w:rPr>
                  <w:t>Leonard MIZZI</w:t>
                </w:r>
              </w:p>
            </w:sdtContent>
          </w:sdt>
          <w:p w14:paraId="34CF737A" w14:textId="37BE56AF" w:rsidR="00E21DBD" w:rsidRPr="0007110E" w:rsidRDefault="00F85CB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771FE">
                  <w:rPr>
                    <w:bCs/>
                    <w:lang w:val="en-IE" w:eastAsia="en-GB"/>
                  </w:rPr>
                  <w:t>4</w:t>
                </w:r>
                <w:r w:rsidR="003771FE" w:rsidRPr="003771FE">
                  <w:rPr>
                    <w:bCs/>
                    <w:vertAlign w:val="superscript"/>
                    <w:lang w:val="en-IE" w:eastAsia="en-GB"/>
                  </w:rPr>
                  <w:t>th</w:t>
                </w:r>
                <w:r w:rsidR="003771FE">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54F0E">
                  <w:rPr>
                    <w:bCs/>
                    <w:lang w:val="en-IE" w:eastAsia="en-GB"/>
                  </w:rPr>
                  <w:t>2025</w:t>
                </w:r>
              </w:sdtContent>
            </w:sdt>
          </w:p>
          <w:p w14:paraId="158DD156" w14:textId="59709B30" w:rsidR="00E21DBD" w:rsidRPr="0007110E" w:rsidRDefault="00F85CB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771FE">
                  <w:rPr>
                    <w:bCs/>
                    <w:lang w:val="en-IE" w:eastAsia="en-GB"/>
                  </w:rPr>
                  <w:t xml:space="preserve">2 </w:t>
                </w:r>
              </w:sdtContent>
            </w:sdt>
            <w:r w:rsidR="00E21DBD" w:rsidRPr="0007110E">
              <w:rPr>
                <w:bCs/>
                <w:lang w:val="en-IE" w:eastAsia="en-GB"/>
              </w:rPr>
              <w:t>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445A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4537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500A6CB"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7C62071"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85CB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85CB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85CB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605645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6FE879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8F252BE" w:rsidR="002C13C3" w:rsidRPr="0007110E" w:rsidRDefault="002C13C3" w:rsidP="00E82667">
            <w:pPr>
              <w:tabs>
                <w:tab w:val="left" w:pos="426"/>
              </w:tabs>
              <w:spacing w:before="120" w:after="120"/>
              <w:rPr>
                <w:bCs/>
                <w:lang w:val="en-IE" w:eastAsia="en-GB"/>
              </w:rPr>
            </w:pPr>
            <w:r>
              <w:rPr>
                <w:bCs/>
                <w:szCs w:val="24"/>
                <w:lang w:eastAsia="en-GB"/>
              </w:rPr>
              <w:t>Latest application date</w:t>
            </w:r>
            <w:r w:rsidRPr="005708FF">
              <w:rPr>
                <w:bCs/>
                <w:szCs w:val="24"/>
                <w:lang w:eastAsia="en-GB"/>
              </w:rPr>
              <w:t xml:space="preserv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737A68" w:rsidRPr="005708FF">
                  <w:rPr>
                    <w:bCs/>
                    <w:lang w:val="fr-BE" w:eastAsia="en-GB"/>
                  </w:rPr>
                  <w:t>2</w:t>
                </w:r>
                <w:r w:rsidR="005708FF">
                  <w:rPr>
                    <w:bCs/>
                    <w:lang w:val="fr-BE" w:eastAsia="en-GB"/>
                  </w:rPr>
                  <w:t>5</w:t>
                </w:r>
                <w:r w:rsidR="00737A68" w:rsidRPr="005708FF">
                  <w:rPr>
                    <w:bCs/>
                    <w:lang w:val="fr-BE" w:eastAsia="en-GB"/>
                  </w:rPr>
                  <w:t>-06-2025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69459484" w14:textId="3BABC777" w:rsidR="002B3CBF" w:rsidRPr="006A58BC" w:rsidRDefault="003E50A4" w:rsidP="006A58BC">
      <w:pPr>
        <w:pStyle w:val="ListNumber"/>
        <w:numPr>
          <w:ilvl w:val="0"/>
          <w:numId w:val="0"/>
        </w:numPr>
        <w:rPr>
          <w:lang w:eastAsia="en-GB"/>
        </w:rPr>
      </w:pPr>
      <w:bookmarkStart w:id="2" w:name="_Hlk132129090"/>
      <w:r>
        <w:rPr>
          <w:b/>
          <w:bCs/>
          <w:lang w:eastAsia="en-GB"/>
        </w:rPr>
        <w:t>Entity</w:t>
      </w:r>
      <w:r w:rsidR="00E21DBD" w:rsidRPr="00994062">
        <w:rPr>
          <w:b/>
          <w:bCs/>
          <w:lang w:eastAsia="en-GB"/>
        </w:rPr>
        <w:t xml:space="preserve"> Presentation (We are)</w:t>
      </w:r>
    </w:p>
    <w:p w14:paraId="0EABCE8F" w14:textId="77777777" w:rsidR="006A58BC" w:rsidRPr="006A58BC" w:rsidRDefault="006A58BC" w:rsidP="006A58BC">
      <w:pPr>
        <w:pStyle w:val="ListNumber"/>
        <w:numPr>
          <w:ilvl w:val="0"/>
          <w:numId w:val="0"/>
        </w:numPr>
        <w:rPr>
          <w:lang w:eastAsia="en-GB"/>
        </w:rPr>
      </w:pPr>
      <w:r w:rsidRPr="006A58BC">
        <w:rPr>
          <w:lang w:eastAsia="en-GB"/>
        </w:rPr>
        <w:t>Our mission is to contribute - in the context of the European Union’s external relations- to sustainable development, the eradication of poverty, peace and the protection of human rights, through international partnerships that uphold and promote European values and interests.</w:t>
      </w:r>
    </w:p>
    <w:p w14:paraId="701FED00" w14:textId="77777777" w:rsidR="006A58BC" w:rsidRPr="006A58BC" w:rsidRDefault="006A58BC" w:rsidP="006A58BC">
      <w:pPr>
        <w:pStyle w:val="ListNumber"/>
        <w:numPr>
          <w:ilvl w:val="0"/>
          <w:numId w:val="0"/>
        </w:numPr>
        <w:rPr>
          <w:lang w:eastAsia="en-GB"/>
        </w:rPr>
      </w:pPr>
    </w:p>
    <w:p w14:paraId="13D41D1A" w14:textId="77777777" w:rsidR="006A58BC" w:rsidRPr="006A58BC" w:rsidRDefault="006A58BC" w:rsidP="006A58BC">
      <w:pPr>
        <w:pStyle w:val="ListNumber"/>
        <w:numPr>
          <w:ilvl w:val="0"/>
          <w:numId w:val="0"/>
        </w:numPr>
        <w:rPr>
          <w:lang w:eastAsia="en-GB"/>
        </w:rPr>
      </w:pPr>
    </w:p>
    <w:p w14:paraId="3CA50E0D" w14:textId="480FEDDB" w:rsidR="006A58BC" w:rsidRPr="006A58BC" w:rsidRDefault="006A58BC" w:rsidP="006A58BC">
      <w:pPr>
        <w:pStyle w:val="ListNumber"/>
        <w:numPr>
          <w:ilvl w:val="0"/>
          <w:numId w:val="0"/>
        </w:numPr>
        <w:rPr>
          <w:lang w:eastAsia="en-GB"/>
        </w:rPr>
      </w:pPr>
      <w:r w:rsidRPr="006A58BC">
        <w:rPr>
          <w:lang w:eastAsia="en-GB"/>
        </w:rPr>
        <w:t>As part of the European Union’s external relations, we base our actions on international law and multilateralism and are at the forefront of the European Union’s efforts to implement global commitments, notably the United Nations 2030 Agenda and Sustainable Development Goals and the Paris Agreement on Climate Change.</w:t>
      </w:r>
    </w:p>
    <w:p w14:paraId="08268454" w14:textId="1D6B42D8" w:rsidR="006A58BC" w:rsidRDefault="006A58BC" w:rsidP="006A58BC">
      <w:pPr>
        <w:pStyle w:val="ListNumber"/>
        <w:numPr>
          <w:ilvl w:val="0"/>
          <w:numId w:val="0"/>
        </w:numPr>
        <w:rPr>
          <w:lang w:eastAsia="en-GB"/>
        </w:rPr>
      </w:pPr>
      <w:r w:rsidRPr="006A58BC">
        <w:rPr>
          <w:lang w:eastAsia="en-GB"/>
        </w:rPr>
        <w:t>Under the geopolitical ambition and political guidelines set by the President of the European Commission, we lead on international cooperation, building partnerships with countries and organisations across the globe. DG INTPA works hand in hand with the Commission services and the European External Action Service to ensure that the external dimension of all EU policies strengthens our action in the world. We work hand in hand with our Member States to mobilize a strong Team Europe approach behind our EU agenda on the world stage</w:t>
      </w:r>
      <w:r w:rsidR="003063F5">
        <w:rPr>
          <w:lang w:eastAsia="en-GB"/>
        </w:rPr>
        <w:t xml:space="preserve">, </w:t>
      </w:r>
      <w:proofErr w:type="gramStart"/>
      <w:r w:rsidR="003063F5">
        <w:rPr>
          <w:lang w:eastAsia="en-GB"/>
        </w:rPr>
        <w:t>in particular</w:t>
      </w:r>
      <w:proofErr w:type="gramEnd"/>
      <w:r w:rsidR="003063F5">
        <w:rPr>
          <w:lang w:eastAsia="en-GB"/>
        </w:rPr>
        <w:t xml:space="preserve"> the EU Global Gateway</w:t>
      </w:r>
      <w:r w:rsidRPr="006A58BC">
        <w:rPr>
          <w:lang w:eastAsia="en-GB"/>
        </w:rPr>
        <w:t>. We work hand in hand with our partners, setting policy agendas, taking initiatives and ensuring effective implementation of our actions for the ultimate benefit of people across the world.​</w:t>
      </w:r>
    </w:p>
    <w:p w14:paraId="6C97C2D3" w14:textId="77777777" w:rsidR="006A58BC" w:rsidRPr="006A58BC" w:rsidRDefault="006A58BC" w:rsidP="006A58BC">
      <w:pPr>
        <w:pStyle w:val="ListNumber"/>
        <w:numPr>
          <w:ilvl w:val="0"/>
          <w:numId w:val="0"/>
        </w:numPr>
        <w:rPr>
          <w:lang w:eastAsia="en-GB"/>
        </w:rPr>
      </w:pPr>
    </w:p>
    <w:p w14:paraId="50617C66" w14:textId="45667F18" w:rsidR="00E21DBD" w:rsidRDefault="00E21DBD" w:rsidP="00994062">
      <w:pPr>
        <w:pStyle w:val="ListNumber"/>
        <w:numPr>
          <w:ilvl w:val="0"/>
          <w:numId w:val="0"/>
        </w:numPr>
        <w:ind w:left="709" w:hanging="709"/>
        <w:rPr>
          <w:b/>
          <w:bCs/>
          <w:lang w:eastAsia="en-GB"/>
        </w:rPr>
      </w:pPr>
      <w:r w:rsidRPr="00994062">
        <w:rPr>
          <w:b/>
          <w:bCs/>
          <w:lang w:eastAsia="en-GB"/>
        </w:rPr>
        <w:t>Job Presentation (We propose)</w:t>
      </w:r>
    </w:p>
    <w:p w14:paraId="07A08A5A" w14:textId="69EF452B" w:rsidR="009E3DF0" w:rsidRDefault="006A58BC" w:rsidP="009E3DF0">
      <w:pPr>
        <w:spacing w:before="120" w:after="120"/>
      </w:pPr>
      <w:r>
        <w:t>The European Green Deal is a package of policy initiatives to support th</w:t>
      </w:r>
      <w:r w:rsidR="00D90C09">
        <w:t>e sustainability</w:t>
      </w:r>
      <w:r>
        <w:t xml:space="preserve"> transition in key sectors such as agriculture and food. </w:t>
      </w:r>
      <w:r w:rsidR="003063F5">
        <w:t>The Vision for Agriculture and Food (2025) aims at fo</w:t>
      </w:r>
      <w:r w:rsidR="003063F5" w:rsidRPr="00C9102A">
        <w:t xml:space="preserve">stering trust and dialogue across the entire value chain within the EU and globally. </w:t>
      </w:r>
      <w:r w:rsidR="00740ED8">
        <w:t>It</w:t>
      </w:r>
      <w:r w:rsidR="003063F5" w:rsidRPr="00C9102A">
        <w:t xml:space="preserve"> emphasises close engagement with relevant institutions, farmers, food chain operators and civil society at local and regional levels, addressing their concerns</w:t>
      </w:r>
      <w:r w:rsidR="004A0B73">
        <w:t xml:space="preserve">. It includes </w:t>
      </w:r>
      <w:r w:rsidR="00740ED8">
        <w:t>new opportunities for additional incomes for farmers and fishers from climate-neutral and nature-positive economy. Organic sector and agroecological farming practices are recognised as attractive options for young farmers, in addition to innovation from bioeconomy, circularity and carbon farming opportunities.</w:t>
      </w:r>
      <w:r w:rsidR="00666BE4">
        <w:t xml:space="preserve"> It underlines that “knowledge, research and innovation” must reach farmers and other food system actors more quickly and at a wider scale, as well as that reinforcing international partnerships and cooperation on the global stage with international organisations will help to deliver on innovative solutions. Strengthening agricultural knowledge and innovation systems is required to make new knowledge and innovations accessible and used.</w:t>
      </w:r>
    </w:p>
    <w:p w14:paraId="5EAB40E9" w14:textId="7AB483A2" w:rsidR="00C43B6A" w:rsidRPr="00C43B6A" w:rsidRDefault="00C43B6A" w:rsidP="00C9102A">
      <w:pPr>
        <w:spacing w:before="120" w:after="120"/>
      </w:pPr>
      <w:r>
        <w:t>The</w:t>
      </w:r>
      <w:r w:rsidRPr="00C43B6A">
        <w:t xml:space="preserve"> EU external action </w:t>
      </w:r>
      <w:r>
        <w:t xml:space="preserve">will be </w:t>
      </w:r>
      <w:r w:rsidR="000433EC">
        <w:t>strongly</w:t>
      </w:r>
      <w:r>
        <w:t xml:space="preserve"> driven by </w:t>
      </w:r>
      <w:r w:rsidRPr="00C43B6A">
        <w:t>the Global Gateway strategy</w:t>
      </w:r>
      <w:r>
        <w:t xml:space="preserve">, the </w:t>
      </w:r>
      <w:r w:rsidRPr="00C43B6A">
        <w:t>EU's strategy to boost sustainable infrastructure and development in partner countries. It puts emphasis on mobilising private investments and, for the agrifood sector</w:t>
      </w:r>
      <w:r w:rsidR="000433EC">
        <w:t>,</w:t>
      </w:r>
      <w:r w:rsidRPr="00C43B6A">
        <w:t xml:space="preserve"> </w:t>
      </w:r>
      <w:r>
        <w:t xml:space="preserve">on agri-food </w:t>
      </w:r>
      <w:r w:rsidRPr="00C43B6A">
        <w:t>value chains.</w:t>
      </w:r>
      <w:r>
        <w:t xml:space="preserve"> “Education &amp; Research” is a pillar of the Global </w:t>
      </w:r>
      <w:r w:rsidR="000433EC">
        <w:t>G</w:t>
      </w:r>
      <w:r>
        <w:t>ateway and contributes to the enabling environment and capacities for its other pillars. Complementary to the Global Gateway, the EU external action will address fragility and global challenges and initiatives.</w:t>
      </w:r>
    </w:p>
    <w:p w14:paraId="433AC71A" w14:textId="7AF482F7" w:rsidR="002B3CBF" w:rsidRDefault="006A58BC" w:rsidP="00C43B6A">
      <w:pPr>
        <w:spacing w:before="120" w:after="120"/>
      </w:pPr>
      <w:r>
        <w:t xml:space="preserve">The Directorate-General for International Partnerships (DG INTPA) </w:t>
      </w:r>
      <w:r w:rsidR="004A0B73">
        <w:t>has a long</w:t>
      </w:r>
      <w:r w:rsidR="001611EB">
        <w:t>-</w:t>
      </w:r>
      <w:r w:rsidR="004A0B73">
        <w:t>standing experience in R</w:t>
      </w:r>
      <w:r w:rsidR="0079459C">
        <w:t xml:space="preserve">esearch </w:t>
      </w:r>
      <w:r w:rsidR="004A0B73">
        <w:t>&amp;</w:t>
      </w:r>
      <w:r w:rsidR="0079459C">
        <w:t xml:space="preserve"> </w:t>
      </w:r>
      <w:r w:rsidR="004A0B73">
        <w:t>I</w:t>
      </w:r>
      <w:r w:rsidR="0079459C">
        <w:t>nnovation</w:t>
      </w:r>
      <w:r w:rsidR="004A0B73">
        <w:t xml:space="preserve"> for </w:t>
      </w:r>
      <w:r w:rsidR="0079459C">
        <w:t xml:space="preserve">agriculture (R&amp;I) and </w:t>
      </w:r>
      <w:r w:rsidR="004A0B73">
        <w:t xml:space="preserve">food systems transitions including with programme such as </w:t>
      </w:r>
      <w:proofErr w:type="spellStart"/>
      <w:r w:rsidR="004A0B73">
        <w:t>DeSIRA</w:t>
      </w:r>
      <w:proofErr w:type="spellEnd"/>
      <w:r w:rsidR="004A0B73">
        <w:t xml:space="preserve"> and </w:t>
      </w:r>
      <w:proofErr w:type="spellStart"/>
      <w:r w:rsidR="004A0B73">
        <w:t>DeSIRA</w:t>
      </w:r>
      <w:proofErr w:type="spellEnd"/>
      <w:r w:rsidR="004A0B73">
        <w:t xml:space="preserve">+ </w:t>
      </w:r>
      <w:r w:rsidR="0079459C">
        <w:t xml:space="preserve">and will </w:t>
      </w:r>
      <w:r w:rsidR="001611EB">
        <w:t xml:space="preserve">address R&amp;I as part of </w:t>
      </w:r>
      <w:r w:rsidR="004A0B73">
        <w:t xml:space="preserve">the new priorities of the EU </w:t>
      </w:r>
      <w:r w:rsidR="0079459C">
        <w:t>for external actions</w:t>
      </w:r>
      <w:r w:rsidR="001611EB">
        <w:t>, such as the Global Gateway</w:t>
      </w:r>
      <w:r w:rsidR="004A0B73">
        <w:t xml:space="preserve">. It </w:t>
      </w:r>
      <w:r>
        <w:t xml:space="preserve">is therefore requesting the appointment of a seconded national expert (SNE) to provide technical advice </w:t>
      </w:r>
      <w:r w:rsidR="004A0B73">
        <w:t xml:space="preserve">and operational support </w:t>
      </w:r>
      <w:r>
        <w:t xml:space="preserve">on </w:t>
      </w:r>
      <w:r w:rsidR="000433EC">
        <w:t>research &amp; innovation process</w:t>
      </w:r>
      <w:r w:rsidR="008328F9">
        <w:t>es</w:t>
      </w:r>
      <w:r w:rsidR="000433EC">
        <w:t xml:space="preserve"> and </w:t>
      </w:r>
      <w:r w:rsidR="004A0B73">
        <w:t xml:space="preserve">innovation </w:t>
      </w:r>
      <w:r w:rsidR="000433EC">
        <w:t xml:space="preserve">ecosystems </w:t>
      </w:r>
      <w:r w:rsidR="008328F9">
        <w:t xml:space="preserve">in support to </w:t>
      </w:r>
      <w:r w:rsidR="000433EC">
        <w:t>agroecological &amp; circular approaches in agri-food sector for impact at scale</w:t>
      </w:r>
      <w:r w:rsidR="004A0B73">
        <w:t xml:space="preserve">. The tasks will be carried out </w:t>
      </w:r>
      <w:r w:rsidR="000433EC">
        <w:t>through INTPA and/or Team Europe Initiative</w:t>
      </w:r>
      <w:r w:rsidR="008328F9">
        <w:t xml:space="preserve">s, collaboration with other </w:t>
      </w:r>
      <w:r w:rsidR="0079459C">
        <w:t xml:space="preserve">relevant </w:t>
      </w:r>
      <w:r w:rsidR="008328F9">
        <w:t xml:space="preserve">Directorate-Generals of the European </w:t>
      </w:r>
      <w:r w:rsidR="008328F9">
        <w:lastRenderedPageBreak/>
        <w:t xml:space="preserve">Commission, and in </w:t>
      </w:r>
      <w:r w:rsidR="000433EC">
        <w:t>partnership with international networks</w:t>
      </w:r>
      <w:r w:rsidR="008328F9">
        <w:t xml:space="preserve"> like CGIAR. The SNE will also provide </w:t>
      </w:r>
      <w:r w:rsidR="009F16F7">
        <w:t xml:space="preserve">guidance and quality support to value chains analyses in agriculture (incl. livestock, aquaculture and fisheries) </w:t>
      </w:r>
      <w:r>
        <w:t xml:space="preserve">as part of the broader sustainable </w:t>
      </w:r>
      <w:proofErr w:type="spellStart"/>
      <w:r>
        <w:t>agri</w:t>
      </w:r>
      <w:proofErr w:type="spellEnd"/>
      <w:r>
        <w:t xml:space="preserve">-value chains and food systems partnerships aligned with the EU’s Global Gateway strategy. </w:t>
      </w:r>
    </w:p>
    <w:p w14:paraId="79807F16" w14:textId="77777777" w:rsidR="00C02B06" w:rsidRPr="00C02B06" w:rsidRDefault="00C02B06" w:rsidP="00C02B06">
      <w:pPr>
        <w:spacing w:before="120" w:after="120"/>
        <w:rPr>
          <w:i/>
          <w:iCs/>
        </w:rPr>
      </w:pPr>
      <w:r w:rsidRPr="00C02B06">
        <w:rPr>
          <w:i/>
          <w:iCs/>
        </w:rPr>
        <w:t>Description of Duties</w:t>
      </w:r>
    </w:p>
    <w:p w14:paraId="5198556B" w14:textId="3791F399" w:rsidR="00C02B06" w:rsidRPr="000C3CFA" w:rsidRDefault="00C9102A" w:rsidP="000C3CFA">
      <w:pPr>
        <w:pStyle w:val="ListParagraph"/>
        <w:numPr>
          <w:ilvl w:val="0"/>
          <w:numId w:val="37"/>
        </w:numPr>
        <w:spacing w:before="120"/>
        <w:rPr>
          <w:rFonts w:ascii="Times New Roman" w:hAnsi="Times New Roman" w:cs="Times New Roman"/>
          <w:sz w:val="24"/>
          <w:szCs w:val="24"/>
          <w:lang w:val="en-IE"/>
        </w:rPr>
      </w:pPr>
      <w:r>
        <w:rPr>
          <w:rFonts w:ascii="Times New Roman" w:hAnsi="Times New Roman" w:cs="Times New Roman"/>
          <w:sz w:val="24"/>
          <w:szCs w:val="24"/>
          <w:lang w:val="en-IE"/>
        </w:rPr>
        <w:t>S</w:t>
      </w:r>
      <w:r w:rsidRPr="000C3CFA">
        <w:rPr>
          <w:rFonts w:ascii="Times New Roman" w:hAnsi="Times New Roman" w:cs="Times New Roman"/>
          <w:sz w:val="24"/>
          <w:szCs w:val="24"/>
          <w:lang w:val="en-IE"/>
        </w:rPr>
        <w:t>trategic</w:t>
      </w:r>
      <w:r>
        <w:rPr>
          <w:rFonts w:ascii="Times New Roman" w:hAnsi="Times New Roman" w:cs="Times New Roman"/>
          <w:sz w:val="24"/>
          <w:szCs w:val="24"/>
          <w:lang w:val="en-IE"/>
        </w:rPr>
        <w:t xml:space="preserve"> and technical</w:t>
      </w:r>
      <w:r w:rsidRPr="000C3CFA">
        <w:rPr>
          <w:rFonts w:ascii="Times New Roman" w:hAnsi="Times New Roman" w:cs="Times New Roman"/>
          <w:sz w:val="24"/>
          <w:szCs w:val="24"/>
          <w:lang w:val="en-IE"/>
        </w:rPr>
        <w:t xml:space="preserve"> </w:t>
      </w:r>
      <w:r w:rsidR="00C02B06" w:rsidRPr="000C3CFA">
        <w:rPr>
          <w:rFonts w:ascii="Times New Roman" w:hAnsi="Times New Roman" w:cs="Times New Roman"/>
          <w:sz w:val="24"/>
          <w:szCs w:val="24"/>
          <w:lang w:val="en-IE"/>
        </w:rPr>
        <w:t xml:space="preserve">engagement with </w:t>
      </w:r>
      <w:r>
        <w:rPr>
          <w:rFonts w:ascii="Times New Roman" w:hAnsi="Times New Roman" w:cs="Times New Roman"/>
          <w:sz w:val="24"/>
          <w:szCs w:val="24"/>
          <w:lang w:val="en-IE"/>
        </w:rPr>
        <w:t xml:space="preserve">Commission services, EU </w:t>
      </w:r>
      <w:r w:rsidR="00C02B06" w:rsidRPr="000C3CFA">
        <w:rPr>
          <w:rFonts w:ascii="Times New Roman" w:hAnsi="Times New Roman" w:cs="Times New Roman"/>
          <w:sz w:val="24"/>
          <w:szCs w:val="24"/>
          <w:lang w:val="en-IE"/>
        </w:rPr>
        <w:t xml:space="preserve">Member States, EU Delegations and implementing partners </w:t>
      </w:r>
      <w:r>
        <w:rPr>
          <w:rFonts w:ascii="Times New Roman" w:hAnsi="Times New Roman" w:cs="Times New Roman"/>
          <w:sz w:val="24"/>
          <w:szCs w:val="24"/>
          <w:lang w:val="en-IE"/>
        </w:rPr>
        <w:t>o</w:t>
      </w:r>
      <w:r w:rsidR="009F16F7">
        <w:rPr>
          <w:rFonts w:ascii="Times New Roman" w:hAnsi="Times New Roman" w:cs="Times New Roman"/>
          <w:sz w:val="24"/>
          <w:szCs w:val="24"/>
          <w:lang w:val="en-IE"/>
        </w:rPr>
        <w:t xml:space="preserve">n </w:t>
      </w:r>
      <w:r w:rsidR="00854F0E">
        <w:rPr>
          <w:rFonts w:ascii="Times New Roman" w:hAnsi="Times New Roman" w:cs="Times New Roman"/>
          <w:sz w:val="24"/>
          <w:szCs w:val="24"/>
          <w:lang w:val="en-IE"/>
        </w:rPr>
        <w:t xml:space="preserve">agri-food Research and Innovation (R&amp;I) and agroecological </w:t>
      </w:r>
      <w:r w:rsidR="009F16F7">
        <w:rPr>
          <w:rFonts w:ascii="Times New Roman" w:hAnsi="Times New Roman" w:cs="Times New Roman"/>
          <w:sz w:val="24"/>
          <w:szCs w:val="24"/>
          <w:lang w:val="en-IE"/>
        </w:rPr>
        <w:t xml:space="preserve">&amp; circular </w:t>
      </w:r>
      <w:r w:rsidR="00854F0E">
        <w:rPr>
          <w:rFonts w:ascii="Times New Roman" w:hAnsi="Times New Roman" w:cs="Times New Roman"/>
          <w:sz w:val="24"/>
          <w:szCs w:val="24"/>
          <w:lang w:val="en-IE"/>
        </w:rPr>
        <w:t>approaches</w:t>
      </w:r>
      <w:r w:rsidR="009F16F7">
        <w:rPr>
          <w:rFonts w:ascii="Times New Roman" w:hAnsi="Times New Roman" w:cs="Times New Roman"/>
          <w:sz w:val="24"/>
          <w:szCs w:val="24"/>
          <w:lang w:val="en-IE"/>
        </w:rPr>
        <w:t xml:space="preserve"> in agri-food sector</w:t>
      </w:r>
      <w:r w:rsidR="00C02B06" w:rsidRPr="000C3CFA">
        <w:rPr>
          <w:rFonts w:ascii="Times New Roman" w:hAnsi="Times New Roman" w:cs="Times New Roman"/>
          <w:sz w:val="24"/>
          <w:szCs w:val="24"/>
          <w:lang w:val="en-IE"/>
        </w:rPr>
        <w:t xml:space="preserve"> in </w:t>
      </w:r>
      <w:r w:rsidR="009F16F7">
        <w:rPr>
          <w:rFonts w:ascii="Times New Roman" w:hAnsi="Times New Roman" w:cs="Times New Roman"/>
          <w:sz w:val="24"/>
          <w:szCs w:val="24"/>
          <w:lang w:val="en-IE"/>
        </w:rPr>
        <w:t xml:space="preserve">EU </w:t>
      </w:r>
      <w:r w:rsidR="00C02B06" w:rsidRPr="000C3CFA">
        <w:rPr>
          <w:rFonts w:ascii="Times New Roman" w:hAnsi="Times New Roman" w:cs="Times New Roman"/>
          <w:sz w:val="24"/>
          <w:szCs w:val="24"/>
          <w:lang w:val="en-IE"/>
        </w:rPr>
        <w:t>partner countries.</w:t>
      </w:r>
    </w:p>
    <w:p w14:paraId="68F91CB3" w14:textId="62BA6444" w:rsidR="003063F5" w:rsidRPr="000C3CFA" w:rsidRDefault="0057515E" w:rsidP="000C3CFA">
      <w:pPr>
        <w:pStyle w:val="ListParagraph"/>
        <w:numPr>
          <w:ilvl w:val="0"/>
          <w:numId w:val="37"/>
        </w:numPr>
        <w:spacing w:before="120"/>
        <w:rPr>
          <w:rFonts w:ascii="Times New Roman" w:hAnsi="Times New Roman" w:cs="Times New Roman"/>
          <w:sz w:val="24"/>
          <w:szCs w:val="24"/>
          <w:lang w:val="en-IE"/>
        </w:rPr>
      </w:pPr>
      <w:r>
        <w:rPr>
          <w:rFonts w:ascii="Times New Roman" w:hAnsi="Times New Roman" w:cs="Times New Roman"/>
          <w:sz w:val="24"/>
          <w:szCs w:val="24"/>
          <w:lang w:val="en-IE"/>
        </w:rPr>
        <w:t xml:space="preserve">Support to the interactions </w:t>
      </w:r>
      <w:r w:rsidR="0079459C">
        <w:rPr>
          <w:rFonts w:ascii="Times New Roman" w:hAnsi="Times New Roman" w:cs="Times New Roman"/>
          <w:sz w:val="24"/>
          <w:szCs w:val="24"/>
          <w:lang w:val="en-IE"/>
        </w:rPr>
        <w:t xml:space="preserve">with DG INTPA and with other Directorate-Generals </w:t>
      </w:r>
      <w:r>
        <w:rPr>
          <w:rFonts w:ascii="Times New Roman" w:hAnsi="Times New Roman" w:cs="Times New Roman"/>
          <w:sz w:val="24"/>
          <w:szCs w:val="24"/>
          <w:lang w:val="en-IE"/>
        </w:rPr>
        <w:t xml:space="preserve">to coordinate policies and interventions </w:t>
      </w:r>
      <w:r w:rsidR="0079459C">
        <w:rPr>
          <w:rFonts w:ascii="Times New Roman" w:hAnsi="Times New Roman" w:cs="Times New Roman"/>
          <w:sz w:val="24"/>
          <w:szCs w:val="24"/>
          <w:lang w:val="en-IE"/>
        </w:rPr>
        <w:t>i</w:t>
      </w:r>
      <w:r>
        <w:rPr>
          <w:rFonts w:ascii="Times New Roman" w:hAnsi="Times New Roman" w:cs="Times New Roman"/>
          <w:sz w:val="24"/>
          <w:szCs w:val="24"/>
          <w:lang w:val="en-IE"/>
        </w:rPr>
        <w:t>n R&amp;I in partner countries.</w:t>
      </w:r>
    </w:p>
    <w:p w14:paraId="02F71BB8" w14:textId="5749D5BA" w:rsidR="00C02B06" w:rsidRPr="000C3CFA" w:rsidRDefault="00C9102A" w:rsidP="000C3CFA">
      <w:pPr>
        <w:pStyle w:val="ListParagraph"/>
        <w:numPr>
          <w:ilvl w:val="0"/>
          <w:numId w:val="37"/>
        </w:numPr>
        <w:spacing w:before="120"/>
        <w:rPr>
          <w:rFonts w:ascii="Times New Roman" w:hAnsi="Times New Roman" w:cs="Times New Roman"/>
          <w:sz w:val="24"/>
          <w:szCs w:val="24"/>
          <w:lang w:val="en-IE"/>
        </w:rPr>
      </w:pPr>
      <w:r>
        <w:rPr>
          <w:rFonts w:ascii="Times New Roman" w:hAnsi="Times New Roman" w:cs="Times New Roman"/>
          <w:sz w:val="24"/>
          <w:szCs w:val="24"/>
          <w:lang w:val="en-IE"/>
        </w:rPr>
        <w:t xml:space="preserve">Support to the </w:t>
      </w:r>
      <w:r w:rsidR="00C02B06" w:rsidRPr="000C3CFA">
        <w:rPr>
          <w:rFonts w:ascii="Times New Roman" w:hAnsi="Times New Roman" w:cs="Times New Roman"/>
          <w:sz w:val="24"/>
          <w:szCs w:val="24"/>
          <w:lang w:val="en-IE"/>
        </w:rPr>
        <w:t xml:space="preserve">design </w:t>
      </w:r>
      <w:r>
        <w:rPr>
          <w:rFonts w:ascii="Times New Roman" w:hAnsi="Times New Roman" w:cs="Times New Roman"/>
          <w:sz w:val="24"/>
          <w:szCs w:val="24"/>
          <w:lang w:val="en-IE"/>
        </w:rPr>
        <w:t xml:space="preserve">and to management </w:t>
      </w:r>
      <w:r w:rsidR="00C02B06" w:rsidRPr="000C3CFA">
        <w:rPr>
          <w:rFonts w:ascii="Times New Roman" w:hAnsi="Times New Roman" w:cs="Times New Roman"/>
          <w:sz w:val="24"/>
          <w:szCs w:val="24"/>
          <w:lang w:val="en-IE"/>
        </w:rPr>
        <w:t>of cooperation activities</w:t>
      </w:r>
      <w:r w:rsidR="00F65C71">
        <w:rPr>
          <w:rFonts w:ascii="Times New Roman" w:hAnsi="Times New Roman" w:cs="Times New Roman"/>
          <w:sz w:val="24"/>
          <w:szCs w:val="24"/>
          <w:lang w:val="en-IE"/>
        </w:rPr>
        <w:t>, projects</w:t>
      </w:r>
      <w:r w:rsidR="00C02B06" w:rsidRPr="000C3CFA">
        <w:rPr>
          <w:rFonts w:ascii="Times New Roman" w:hAnsi="Times New Roman" w:cs="Times New Roman"/>
          <w:sz w:val="24"/>
          <w:szCs w:val="24"/>
          <w:lang w:val="en-IE"/>
        </w:rPr>
        <w:t xml:space="preserve"> </w:t>
      </w:r>
      <w:r w:rsidR="00F65C71">
        <w:rPr>
          <w:rFonts w:ascii="Times New Roman" w:hAnsi="Times New Roman" w:cs="Times New Roman"/>
          <w:sz w:val="24"/>
          <w:szCs w:val="24"/>
          <w:lang w:val="en-IE"/>
        </w:rPr>
        <w:t xml:space="preserve">and programmes </w:t>
      </w:r>
      <w:r w:rsidR="00C02B06" w:rsidRPr="000C3CFA">
        <w:rPr>
          <w:rFonts w:ascii="Times New Roman" w:hAnsi="Times New Roman" w:cs="Times New Roman"/>
          <w:sz w:val="24"/>
          <w:szCs w:val="24"/>
          <w:lang w:val="en-IE"/>
        </w:rPr>
        <w:t>in partner countries together with EU Delegations and implementing partners</w:t>
      </w:r>
      <w:r w:rsidR="00F65C71">
        <w:rPr>
          <w:rFonts w:ascii="Times New Roman" w:hAnsi="Times New Roman" w:cs="Times New Roman"/>
          <w:sz w:val="24"/>
          <w:szCs w:val="24"/>
          <w:lang w:val="en-IE"/>
        </w:rPr>
        <w:t xml:space="preserve"> and aligned with agroecological &amp; circular approaches</w:t>
      </w:r>
    </w:p>
    <w:p w14:paraId="48C88091" w14:textId="4005AFF0" w:rsidR="0057515E" w:rsidRPr="000C3CFA" w:rsidRDefault="0057515E" w:rsidP="0057515E">
      <w:pPr>
        <w:pStyle w:val="ListParagraph"/>
        <w:numPr>
          <w:ilvl w:val="0"/>
          <w:numId w:val="37"/>
        </w:numPr>
        <w:spacing w:before="120"/>
        <w:rPr>
          <w:rFonts w:ascii="Times New Roman" w:hAnsi="Times New Roman" w:cs="Times New Roman"/>
          <w:sz w:val="24"/>
          <w:szCs w:val="24"/>
          <w:lang w:val="en-IE"/>
        </w:rPr>
      </w:pPr>
      <w:r w:rsidRPr="000C3CFA">
        <w:rPr>
          <w:rFonts w:ascii="Times New Roman" w:hAnsi="Times New Roman" w:cs="Times New Roman"/>
          <w:sz w:val="24"/>
          <w:szCs w:val="24"/>
          <w:lang w:val="en-IE"/>
        </w:rPr>
        <w:t xml:space="preserve">Contribute to the development and management of programmes on sustainable </w:t>
      </w:r>
      <w:proofErr w:type="spellStart"/>
      <w:r w:rsidRPr="000C3CFA">
        <w:rPr>
          <w:rFonts w:ascii="Times New Roman" w:hAnsi="Times New Roman" w:cs="Times New Roman"/>
          <w:sz w:val="24"/>
          <w:szCs w:val="24"/>
          <w:lang w:val="en-IE"/>
        </w:rPr>
        <w:t>agri</w:t>
      </w:r>
      <w:proofErr w:type="spellEnd"/>
      <w:r w:rsidRPr="000C3CFA">
        <w:rPr>
          <w:rFonts w:ascii="Times New Roman" w:hAnsi="Times New Roman" w:cs="Times New Roman"/>
          <w:sz w:val="24"/>
          <w:szCs w:val="24"/>
          <w:lang w:val="en-IE"/>
        </w:rPr>
        <w:t>-value chains and food systems in EU partner countries, focusing on public-private partnerships, (financial) incentives, and innovative financing</w:t>
      </w:r>
      <w:r w:rsidR="0079459C">
        <w:rPr>
          <w:rFonts w:ascii="Times New Roman" w:hAnsi="Times New Roman" w:cs="Times New Roman"/>
          <w:sz w:val="24"/>
          <w:szCs w:val="24"/>
          <w:lang w:val="en-IE"/>
        </w:rPr>
        <w:t xml:space="preserve"> for R&amp;I as part of the Global Gateway strategy</w:t>
      </w:r>
      <w:r w:rsidRPr="000C3CFA">
        <w:rPr>
          <w:rFonts w:ascii="Times New Roman" w:hAnsi="Times New Roman" w:cs="Times New Roman"/>
          <w:sz w:val="24"/>
          <w:szCs w:val="24"/>
          <w:lang w:val="en-IE"/>
        </w:rPr>
        <w:t xml:space="preserve">. </w:t>
      </w:r>
    </w:p>
    <w:p w14:paraId="5C568DD9" w14:textId="76681BCD" w:rsidR="00C02B06" w:rsidRPr="000C3CFA" w:rsidRDefault="001611EB" w:rsidP="000C3CFA">
      <w:pPr>
        <w:pStyle w:val="ListParagraph"/>
        <w:numPr>
          <w:ilvl w:val="0"/>
          <w:numId w:val="37"/>
        </w:numPr>
        <w:spacing w:before="120"/>
        <w:rPr>
          <w:rFonts w:ascii="Times New Roman" w:hAnsi="Times New Roman" w:cs="Times New Roman"/>
          <w:sz w:val="24"/>
          <w:szCs w:val="24"/>
          <w:lang w:val="en-IE"/>
        </w:rPr>
      </w:pPr>
      <w:r>
        <w:rPr>
          <w:rFonts w:ascii="Times New Roman" w:hAnsi="Times New Roman" w:cs="Times New Roman"/>
          <w:sz w:val="24"/>
          <w:szCs w:val="24"/>
          <w:lang w:val="en-IE"/>
        </w:rPr>
        <w:t>Support the o</w:t>
      </w:r>
      <w:r w:rsidR="00C02B06" w:rsidRPr="000C3CFA">
        <w:rPr>
          <w:rFonts w:ascii="Times New Roman" w:hAnsi="Times New Roman" w:cs="Times New Roman"/>
          <w:sz w:val="24"/>
          <w:szCs w:val="24"/>
          <w:lang w:val="en-IE"/>
        </w:rPr>
        <w:t>rganization of political and technical events as well as multi-stakeholder dialogues at global, regional and local level.</w:t>
      </w:r>
    </w:p>
    <w:p w14:paraId="67FC130C" w14:textId="4E775D35" w:rsidR="006A58BC" w:rsidRPr="000C3CFA" w:rsidRDefault="00C02B06" w:rsidP="000C3CFA">
      <w:pPr>
        <w:pStyle w:val="ListParagraph"/>
        <w:numPr>
          <w:ilvl w:val="0"/>
          <w:numId w:val="37"/>
        </w:numPr>
        <w:spacing w:before="120"/>
        <w:rPr>
          <w:rFonts w:ascii="Times New Roman" w:hAnsi="Times New Roman" w:cs="Times New Roman"/>
          <w:sz w:val="24"/>
          <w:szCs w:val="24"/>
          <w:lang w:val="en-IE"/>
        </w:rPr>
      </w:pPr>
      <w:r w:rsidRPr="000C3CFA">
        <w:rPr>
          <w:rFonts w:ascii="Times New Roman" w:hAnsi="Times New Roman" w:cs="Times New Roman"/>
          <w:sz w:val="24"/>
          <w:szCs w:val="24"/>
          <w:lang w:val="en-IE"/>
        </w:rPr>
        <w:t xml:space="preserve">Provide ad hoc support on relevant </w:t>
      </w:r>
      <w:proofErr w:type="spellStart"/>
      <w:r w:rsidRPr="000C3CFA">
        <w:rPr>
          <w:rFonts w:ascii="Times New Roman" w:hAnsi="Times New Roman" w:cs="Times New Roman"/>
          <w:sz w:val="24"/>
          <w:szCs w:val="24"/>
          <w:lang w:val="en-IE"/>
        </w:rPr>
        <w:t>agri</w:t>
      </w:r>
      <w:proofErr w:type="spellEnd"/>
      <w:r w:rsidRPr="000C3CFA">
        <w:rPr>
          <w:rFonts w:ascii="Times New Roman" w:hAnsi="Times New Roman" w:cs="Times New Roman"/>
          <w:sz w:val="24"/>
          <w:szCs w:val="24"/>
          <w:lang w:val="en-IE"/>
        </w:rPr>
        <w:t>-value chains and food systems files.</w:t>
      </w:r>
    </w:p>
    <w:p w14:paraId="7F846C65" w14:textId="77777777" w:rsidR="000C3CFA" w:rsidRDefault="000C3CFA" w:rsidP="00994062">
      <w:pPr>
        <w:pStyle w:val="ListNumber"/>
        <w:numPr>
          <w:ilvl w:val="0"/>
          <w:numId w:val="0"/>
        </w:numPr>
        <w:ind w:left="709" w:hanging="709"/>
        <w:rPr>
          <w:b/>
          <w:bCs/>
          <w:lang w:eastAsia="en-GB"/>
        </w:rPr>
      </w:pPr>
    </w:p>
    <w:p w14:paraId="58E0FD96" w14:textId="0C8C5ACF"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End w:id="2"/>
    <w:p w14:paraId="7A454A59" w14:textId="77777777" w:rsidR="006A58BC" w:rsidRPr="00771A65" w:rsidRDefault="006A58BC" w:rsidP="006A58BC">
      <w:pPr>
        <w:spacing w:before="120" w:after="120"/>
        <w:rPr>
          <w:i/>
          <w:iCs/>
          <w:lang w:val="en-IE"/>
        </w:rPr>
      </w:pPr>
      <w:r w:rsidRPr="00771A65">
        <w:rPr>
          <w:i/>
          <w:iCs/>
          <w:lang w:val="en-IE"/>
        </w:rPr>
        <w:t>Academic Background</w:t>
      </w:r>
    </w:p>
    <w:p w14:paraId="4F423769" w14:textId="222F473A" w:rsidR="006A58BC" w:rsidRPr="004B497A" w:rsidRDefault="009F16F7" w:rsidP="006A58BC">
      <w:pPr>
        <w:spacing w:before="120" w:after="120"/>
        <w:rPr>
          <w:lang w:val="en-IE"/>
        </w:rPr>
      </w:pPr>
      <w:r>
        <w:rPr>
          <w:lang w:val="en-IE"/>
        </w:rPr>
        <w:t>Preferably PhD</w:t>
      </w:r>
      <w:r w:rsidR="00C9102A">
        <w:rPr>
          <w:lang w:val="en-IE"/>
        </w:rPr>
        <w:t xml:space="preserve"> level, </w:t>
      </w:r>
      <w:r>
        <w:rPr>
          <w:lang w:val="en-IE"/>
        </w:rPr>
        <w:t xml:space="preserve">or at least </w:t>
      </w:r>
      <w:proofErr w:type="gramStart"/>
      <w:r w:rsidR="006A58BC">
        <w:rPr>
          <w:lang w:val="en-IE"/>
        </w:rPr>
        <w:t>Master’s</w:t>
      </w:r>
      <w:proofErr w:type="gramEnd"/>
      <w:r w:rsidR="006A58BC">
        <w:rPr>
          <w:lang w:val="en-IE"/>
        </w:rPr>
        <w:t xml:space="preserve"> or equiv</w:t>
      </w:r>
      <w:r w:rsidR="0074537E">
        <w:rPr>
          <w:lang w:val="en-IE"/>
        </w:rPr>
        <w:t>alent</w:t>
      </w:r>
      <w:r w:rsidR="006A58BC">
        <w:rPr>
          <w:lang w:val="en-IE"/>
        </w:rPr>
        <w:t xml:space="preserve"> in </w:t>
      </w:r>
      <w:r w:rsidR="00854F0E">
        <w:rPr>
          <w:lang w:val="en-IE"/>
        </w:rPr>
        <w:t>agronomy</w:t>
      </w:r>
      <w:r>
        <w:rPr>
          <w:lang w:val="en-IE"/>
        </w:rPr>
        <w:t xml:space="preserve"> </w:t>
      </w:r>
      <w:r w:rsidR="00F65C71">
        <w:rPr>
          <w:lang w:val="en-IE"/>
        </w:rPr>
        <w:t xml:space="preserve">(including agroecology or </w:t>
      </w:r>
      <w:r>
        <w:rPr>
          <w:lang w:val="en-IE"/>
        </w:rPr>
        <w:t>agroforestry</w:t>
      </w:r>
      <w:r w:rsidR="00F65C71">
        <w:rPr>
          <w:lang w:val="en-IE"/>
        </w:rPr>
        <w:t>)</w:t>
      </w:r>
      <w:r>
        <w:rPr>
          <w:lang w:val="en-IE"/>
        </w:rPr>
        <w:t xml:space="preserve"> </w:t>
      </w:r>
      <w:r w:rsidR="00854F0E">
        <w:rPr>
          <w:lang w:val="en-IE"/>
        </w:rPr>
        <w:t xml:space="preserve">with a </w:t>
      </w:r>
      <w:r w:rsidR="006A58BC" w:rsidRPr="004B497A">
        <w:rPr>
          <w:lang w:val="en-IE"/>
        </w:rPr>
        <w:t>development focus</w:t>
      </w:r>
      <w:r w:rsidR="006A58BC">
        <w:rPr>
          <w:lang w:val="en-IE"/>
        </w:rPr>
        <w:t xml:space="preserve"> (preferred</w:t>
      </w:r>
      <w:r w:rsidR="00F65C71">
        <w:rPr>
          <w:lang w:val="en-IE"/>
        </w:rPr>
        <w:t xml:space="preserve"> option</w:t>
      </w:r>
      <w:r w:rsidR="006A58BC">
        <w:rPr>
          <w:lang w:val="en-IE"/>
        </w:rPr>
        <w:t xml:space="preserve">) or </w:t>
      </w:r>
      <w:r w:rsidR="006A58BC" w:rsidRPr="004B497A">
        <w:rPr>
          <w:lang w:val="en-IE"/>
        </w:rPr>
        <w:t xml:space="preserve">Environmental </w:t>
      </w:r>
      <w:r w:rsidR="006A58BC">
        <w:rPr>
          <w:lang w:val="en-IE"/>
        </w:rPr>
        <w:t>Studies/</w:t>
      </w:r>
      <w:r w:rsidR="006A58BC" w:rsidRPr="004B497A">
        <w:rPr>
          <w:lang w:val="en-IE"/>
        </w:rPr>
        <w:t>Development Economics</w:t>
      </w:r>
      <w:r w:rsidR="008327C6">
        <w:rPr>
          <w:lang w:val="en-IE"/>
        </w:rPr>
        <w:t>/Sociology</w:t>
      </w:r>
      <w:r w:rsidR="006A58BC">
        <w:rPr>
          <w:lang w:val="en-IE"/>
        </w:rPr>
        <w:t xml:space="preserve"> and/or Policy.</w:t>
      </w:r>
    </w:p>
    <w:p w14:paraId="59A6E114" w14:textId="77777777" w:rsidR="006A58BC" w:rsidRPr="00771A65" w:rsidRDefault="006A58BC" w:rsidP="006A58BC">
      <w:pPr>
        <w:spacing w:before="120" w:after="120"/>
        <w:rPr>
          <w:i/>
          <w:iCs/>
          <w:lang w:val="en-IE"/>
        </w:rPr>
      </w:pPr>
      <w:r w:rsidRPr="00771A65">
        <w:rPr>
          <w:i/>
          <w:iCs/>
          <w:lang w:val="en-IE"/>
        </w:rPr>
        <w:t xml:space="preserve">Required Knowledge and </w:t>
      </w:r>
      <w:r>
        <w:rPr>
          <w:i/>
          <w:iCs/>
          <w:lang w:val="en-IE"/>
        </w:rPr>
        <w:t xml:space="preserve">Working </w:t>
      </w:r>
      <w:r w:rsidRPr="00771A65">
        <w:rPr>
          <w:i/>
          <w:iCs/>
          <w:lang w:val="en-IE"/>
        </w:rPr>
        <w:t>Experience</w:t>
      </w:r>
    </w:p>
    <w:p w14:paraId="0FEFEEBC" w14:textId="090CCFD2" w:rsidR="00F65C71" w:rsidRPr="001611EB" w:rsidRDefault="006A58BC" w:rsidP="001611EB">
      <w:pPr>
        <w:pStyle w:val="ListParagraph"/>
        <w:numPr>
          <w:ilvl w:val="0"/>
          <w:numId w:val="41"/>
        </w:numPr>
        <w:spacing w:before="120" w:after="120"/>
        <w:rPr>
          <w:rFonts w:ascii="Times New Roman" w:hAnsi="Times New Roman" w:cs="Times New Roman"/>
          <w:sz w:val="24"/>
          <w:szCs w:val="24"/>
          <w:lang w:val="en-IE"/>
        </w:rPr>
      </w:pPr>
      <w:r w:rsidRPr="001611EB">
        <w:rPr>
          <w:rFonts w:ascii="Times New Roman" w:hAnsi="Times New Roman" w:cs="Times New Roman"/>
          <w:sz w:val="24"/>
          <w:szCs w:val="24"/>
          <w:lang w:val="en-IE"/>
        </w:rPr>
        <w:t xml:space="preserve">Minimum of 3-5 years of relevant working experience </w:t>
      </w:r>
      <w:proofErr w:type="gramStart"/>
      <w:r w:rsidR="00F65C71" w:rsidRPr="001611EB">
        <w:rPr>
          <w:rFonts w:ascii="Times New Roman" w:hAnsi="Times New Roman" w:cs="Times New Roman"/>
          <w:sz w:val="24"/>
          <w:szCs w:val="24"/>
          <w:lang w:val="en-IE"/>
        </w:rPr>
        <w:t>required;</w:t>
      </w:r>
      <w:proofErr w:type="gramEnd"/>
      <w:r w:rsidRPr="001611EB">
        <w:rPr>
          <w:rFonts w:ascii="Times New Roman" w:hAnsi="Times New Roman" w:cs="Times New Roman"/>
          <w:sz w:val="24"/>
          <w:szCs w:val="24"/>
          <w:lang w:val="en-IE"/>
        </w:rPr>
        <w:t xml:space="preserve"> </w:t>
      </w:r>
    </w:p>
    <w:p w14:paraId="2E6EBB5E" w14:textId="015E4358" w:rsidR="00F65C71" w:rsidRPr="001611EB" w:rsidRDefault="00F65C71" w:rsidP="00F65C71">
      <w:pPr>
        <w:pStyle w:val="ListParagraph"/>
        <w:numPr>
          <w:ilvl w:val="0"/>
          <w:numId w:val="41"/>
        </w:numPr>
        <w:spacing w:before="120" w:after="120"/>
        <w:rPr>
          <w:rFonts w:ascii="Times New Roman" w:hAnsi="Times New Roman" w:cs="Times New Roman"/>
          <w:sz w:val="24"/>
          <w:szCs w:val="24"/>
          <w:lang w:val="en-IE"/>
        </w:rPr>
      </w:pPr>
      <w:r w:rsidRPr="001611EB">
        <w:rPr>
          <w:rFonts w:ascii="Times New Roman" w:hAnsi="Times New Roman" w:cs="Times New Roman"/>
          <w:sz w:val="24"/>
          <w:szCs w:val="24"/>
          <w:lang w:val="en-IE"/>
        </w:rPr>
        <w:t xml:space="preserve">Knowledge </w:t>
      </w:r>
      <w:r w:rsidR="006E2901" w:rsidRPr="001611EB">
        <w:rPr>
          <w:rFonts w:ascii="Times New Roman" w:hAnsi="Times New Roman" w:cs="Times New Roman"/>
          <w:sz w:val="24"/>
          <w:szCs w:val="24"/>
          <w:lang w:val="en-IE"/>
        </w:rPr>
        <w:t xml:space="preserve">and </w:t>
      </w:r>
      <w:r w:rsidRPr="001611EB">
        <w:rPr>
          <w:rFonts w:ascii="Times New Roman" w:hAnsi="Times New Roman" w:cs="Times New Roman"/>
          <w:sz w:val="24"/>
          <w:szCs w:val="24"/>
          <w:lang w:val="en-IE"/>
        </w:rPr>
        <w:t xml:space="preserve">experience on development issues (innovation processes, participatory approaches, policy dialogue, etc.) </w:t>
      </w:r>
    </w:p>
    <w:p w14:paraId="191C61C9" w14:textId="6D6348A4" w:rsidR="006E2901" w:rsidRPr="001611EB" w:rsidRDefault="006E2901" w:rsidP="00F65C71">
      <w:pPr>
        <w:pStyle w:val="ListParagraph"/>
        <w:numPr>
          <w:ilvl w:val="0"/>
          <w:numId w:val="41"/>
        </w:numPr>
        <w:spacing w:before="120" w:after="120"/>
        <w:rPr>
          <w:rFonts w:ascii="Times New Roman" w:hAnsi="Times New Roman" w:cs="Times New Roman"/>
          <w:sz w:val="24"/>
          <w:szCs w:val="24"/>
          <w:lang w:val="en-IE"/>
        </w:rPr>
      </w:pPr>
      <w:r w:rsidRPr="001611EB">
        <w:rPr>
          <w:rFonts w:ascii="Times New Roman" w:hAnsi="Times New Roman" w:cs="Times New Roman"/>
          <w:sz w:val="24"/>
          <w:szCs w:val="24"/>
          <w:lang w:val="en-IE"/>
        </w:rPr>
        <w:t xml:space="preserve">Knowledge and experience on R&amp;I </w:t>
      </w:r>
      <w:proofErr w:type="gramStart"/>
      <w:r w:rsidRPr="001611EB">
        <w:rPr>
          <w:rFonts w:ascii="Times New Roman" w:hAnsi="Times New Roman" w:cs="Times New Roman"/>
          <w:sz w:val="24"/>
          <w:szCs w:val="24"/>
          <w:lang w:val="en-IE"/>
        </w:rPr>
        <w:t>approaches</w:t>
      </w:r>
      <w:proofErr w:type="gramEnd"/>
    </w:p>
    <w:p w14:paraId="6664F188" w14:textId="119CF635" w:rsidR="00F65C71" w:rsidRPr="001611EB" w:rsidRDefault="00F65C71" w:rsidP="132BD7B4">
      <w:pPr>
        <w:pStyle w:val="ListParagraph"/>
        <w:numPr>
          <w:ilvl w:val="0"/>
          <w:numId w:val="41"/>
        </w:numPr>
        <w:spacing w:before="120" w:after="120"/>
        <w:rPr>
          <w:rFonts w:ascii="Times New Roman" w:hAnsi="Times New Roman" w:cs="Times New Roman"/>
          <w:sz w:val="24"/>
          <w:szCs w:val="24"/>
        </w:rPr>
      </w:pPr>
      <w:proofErr w:type="spellStart"/>
      <w:r w:rsidRPr="132BD7B4">
        <w:rPr>
          <w:rFonts w:ascii="Times New Roman" w:hAnsi="Times New Roman" w:cs="Times New Roman"/>
          <w:sz w:val="24"/>
          <w:szCs w:val="24"/>
        </w:rPr>
        <w:t>E</w:t>
      </w:r>
      <w:r w:rsidR="006A58BC" w:rsidRPr="132BD7B4">
        <w:rPr>
          <w:rFonts w:ascii="Times New Roman" w:hAnsi="Times New Roman" w:cs="Times New Roman"/>
          <w:sz w:val="24"/>
          <w:szCs w:val="24"/>
        </w:rPr>
        <w:t>xperience</w:t>
      </w:r>
      <w:proofErr w:type="spellEnd"/>
      <w:r w:rsidR="006A58BC" w:rsidRPr="132BD7B4">
        <w:rPr>
          <w:rFonts w:ascii="Times New Roman" w:hAnsi="Times New Roman" w:cs="Times New Roman"/>
          <w:sz w:val="24"/>
          <w:szCs w:val="24"/>
        </w:rPr>
        <w:t xml:space="preserve"> in international </w:t>
      </w:r>
      <w:proofErr w:type="spellStart"/>
      <w:r w:rsidR="006A58BC" w:rsidRPr="132BD7B4">
        <w:rPr>
          <w:rFonts w:ascii="Times New Roman" w:hAnsi="Times New Roman" w:cs="Times New Roman"/>
          <w:sz w:val="24"/>
          <w:szCs w:val="24"/>
        </w:rPr>
        <w:t>development</w:t>
      </w:r>
      <w:proofErr w:type="spellEnd"/>
      <w:r w:rsidR="006A58BC" w:rsidRPr="132BD7B4">
        <w:rPr>
          <w:rFonts w:ascii="Times New Roman" w:hAnsi="Times New Roman" w:cs="Times New Roman"/>
          <w:sz w:val="24"/>
          <w:szCs w:val="24"/>
        </w:rPr>
        <w:t xml:space="preserve"> </w:t>
      </w:r>
      <w:r w:rsidRPr="132BD7B4">
        <w:rPr>
          <w:rFonts w:ascii="Times New Roman" w:hAnsi="Times New Roman" w:cs="Times New Roman"/>
          <w:sz w:val="24"/>
          <w:szCs w:val="24"/>
        </w:rPr>
        <w:t xml:space="preserve">(R&amp;I, </w:t>
      </w:r>
      <w:proofErr w:type="spellStart"/>
      <w:r w:rsidR="006A58BC" w:rsidRPr="132BD7B4">
        <w:rPr>
          <w:rFonts w:ascii="Times New Roman" w:hAnsi="Times New Roman" w:cs="Times New Roman"/>
          <w:sz w:val="24"/>
          <w:szCs w:val="24"/>
        </w:rPr>
        <w:t>environmental</w:t>
      </w:r>
      <w:proofErr w:type="spellEnd"/>
      <w:r w:rsidR="006A58BC" w:rsidRPr="132BD7B4">
        <w:rPr>
          <w:rFonts w:ascii="Times New Roman" w:hAnsi="Times New Roman" w:cs="Times New Roman"/>
          <w:sz w:val="24"/>
          <w:szCs w:val="24"/>
        </w:rPr>
        <w:t>/</w:t>
      </w:r>
      <w:proofErr w:type="spellStart"/>
      <w:r w:rsidR="006A58BC" w:rsidRPr="132BD7B4">
        <w:rPr>
          <w:rFonts w:ascii="Times New Roman" w:hAnsi="Times New Roman" w:cs="Times New Roman"/>
          <w:sz w:val="24"/>
          <w:szCs w:val="24"/>
        </w:rPr>
        <w:t>climate</w:t>
      </w:r>
      <w:proofErr w:type="spellEnd"/>
      <w:r w:rsidR="00854F0E" w:rsidRPr="132BD7B4">
        <w:rPr>
          <w:rFonts w:ascii="Times New Roman" w:hAnsi="Times New Roman" w:cs="Times New Roman"/>
          <w:sz w:val="24"/>
          <w:szCs w:val="24"/>
        </w:rPr>
        <w:t>/agriculture</w:t>
      </w:r>
      <w:r w:rsidR="006A58BC" w:rsidRPr="132BD7B4">
        <w:rPr>
          <w:rFonts w:ascii="Times New Roman" w:hAnsi="Times New Roman" w:cs="Times New Roman"/>
          <w:sz w:val="24"/>
          <w:szCs w:val="24"/>
        </w:rPr>
        <w:t xml:space="preserve"> </w:t>
      </w:r>
      <w:proofErr w:type="spellStart"/>
      <w:r w:rsidR="006A58BC" w:rsidRPr="132BD7B4">
        <w:rPr>
          <w:rFonts w:ascii="Times New Roman" w:hAnsi="Times New Roman" w:cs="Times New Roman"/>
          <w:sz w:val="24"/>
          <w:szCs w:val="24"/>
        </w:rPr>
        <w:t>policies</w:t>
      </w:r>
      <w:proofErr w:type="spellEnd"/>
      <w:proofErr w:type="gramStart"/>
      <w:r w:rsidRPr="132BD7B4">
        <w:rPr>
          <w:rFonts w:ascii="Times New Roman" w:hAnsi="Times New Roman" w:cs="Times New Roman"/>
          <w:sz w:val="24"/>
          <w:szCs w:val="24"/>
        </w:rPr>
        <w:t>)</w:t>
      </w:r>
      <w:r w:rsidR="006A58BC" w:rsidRPr="132BD7B4">
        <w:rPr>
          <w:rFonts w:ascii="Times New Roman" w:hAnsi="Times New Roman" w:cs="Times New Roman"/>
          <w:sz w:val="24"/>
          <w:szCs w:val="24"/>
        </w:rPr>
        <w:t>;</w:t>
      </w:r>
      <w:proofErr w:type="gramEnd"/>
    </w:p>
    <w:p w14:paraId="7215AB3B" w14:textId="4D9DF9E3" w:rsidR="006A58BC" w:rsidRPr="001611EB" w:rsidRDefault="006A58BC" w:rsidP="001611EB">
      <w:pPr>
        <w:pStyle w:val="ListParagraph"/>
        <w:numPr>
          <w:ilvl w:val="0"/>
          <w:numId w:val="41"/>
        </w:numPr>
        <w:spacing w:before="120" w:after="120"/>
        <w:rPr>
          <w:rFonts w:ascii="Times New Roman" w:hAnsi="Times New Roman" w:cs="Times New Roman"/>
          <w:sz w:val="24"/>
          <w:szCs w:val="24"/>
          <w:lang w:val="en-IE"/>
        </w:rPr>
      </w:pPr>
      <w:r w:rsidRPr="001611EB">
        <w:rPr>
          <w:rFonts w:ascii="Times New Roman" w:hAnsi="Times New Roman" w:cs="Times New Roman"/>
          <w:sz w:val="24"/>
          <w:szCs w:val="24"/>
          <w:lang w:val="en-IE"/>
        </w:rPr>
        <w:t xml:space="preserve"> </w:t>
      </w:r>
      <w:r w:rsidR="00F65C71" w:rsidRPr="001611EB">
        <w:rPr>
          <w:rFonts w:ascii="Times New Roman" w:hAnsi="Times New Roman" w:cs="Times New Roman"/>
          <w:sz w:val="24"/>
          <w:szCs w:val="24"/>
          <w:lang w:val="en-IE"/>
        </w:rPr>
        <w:t>F</w:t>
      </w:r>
      <w:r w:rsidRPr="001611EB">
        <w:rPr>
          <w:rFonts w:ascii="Times New Roman" w:hAnsi="Times New Roman" w:cs="Times New Roman"/>
          <w:sz w:val="24"/>
          <w:szCs w:val="24"/>
          <w:lang w:val="en-IE"/>
        </w:rPr>
        <w:t xml:space="preserve">ield experience in developing countries would be </w:t>
      </w:r>
      <w:r w:rsidR="00C9102A" w:rsidRPr="001611EB">
        <w:rPr>
          <w:rFonts w:ascii="Times New Roman" w:hAnsi="Times New Roman" w:cs="Times New Roman"/>
          <w:sz w:val="24"/>
          <w:szCs w:val="24"/>
          <w:lang w:val="en-IE"/>
        </w:rPr>
        <w:t xml:space="preserve">a strong </w:t>
      </w:r>
      <w:r w:rsidRPr="001611EB">
        <w:rPr>
          <w:rFonts w:ascii="Times New Roman" w:hAnsi="Times New Roman" w:cs="Times New Roman"/>
          <w:sz w:val="24"/>
          <w:szCs w:val="24"/>
          <w:lang w:val="en-IE"/>
        </w:rPr>
        <w:t xml:space="preserve">advantage. </w:t>
      </w:r>
    </w:p>
    <w:p w14:paraId="574EFC3D" w14:textId="77777777" w:rsidR="006A58BC" w:rsidRPr="00771A65" w:rsidRDefault="006A58BC" w:rsidP="006A58BC">
      <w:pPr>
        <w:spacing w:before="120" w:after="120"/>
        <w:rPr>
          <w:i/>
          <w:iCs/>
          <w:lang w:val="en-IE"/>
        </w:rPr>
      </w:pPr>
      <w:r w:rsidRPr="00771A65">
        <w:rPr>
          <w:i/>
          <w:iCs/>
          <w:lang w:val="en-IE"/>
        </w:rPr>
        <w:t>Language skills</w:t>
      </w:r>
    </w:p>
    <w:p w14:paraId="0C2F9B50" w14:textId="77777777" w:rsidR="006A58BC" w:rsidRDefault="006A58BC" w:rsidP="006A58BC">
      <w:pPr>
        <w:spacing w:before="120" w:after="120"/>
        <w:rPr>
          <w:lang w:val="en-IE"/>
        </w:rPr>
      </w:pPr>
      <w:r>
        <w:rPr>
          <w:lang w:val="en-IE"/>
        </w:rPr>
        <w:t>Spoken and written proficiency in both English and French required (min. C1 level). Further language skills can be an advantage.</w:t>
      </w: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B281" w14:textId="77777777" w:rsidR="006F19D6" w:rsidRDefault="006F19D6">
      <w:pPr>
        <w:spacing w:after="0"/>
      </w:pPr>
      <w:r>
        <w:separator/>
      </w:r>
    </w:p>
  </w:endnote>
  <w:endnote w:type="continuationSeparator" w:id="0">
    <w:p w14:paraId="3A817F20" w14:textId="77777777" w:rsidR="006F19D6" w:rsidRDefault="006F19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135A" w14:textId="77777777" w:rsidR="006F19D6" w:rsidRDefault="006F19D6">
      <w:pPr>
        <w:spacing w:after="0"/>
      </w:pPr>
      <w:r>
        <w:separator/>
      </w:r>
    </w:p>
  </w:footnote>
  <w:footnote w:type="continuationSeparator" w:id="0">
    <w:p w14:paraId="0EEAF277" w14:textId="77777777" w:rsidR="006F19D6" w:rsidRDefault="006F19D6">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020C25A"/>
    <w:lvl w:ilvl="0">
      <w:start w:val="1"/>
      <w:numFmt w:val="decimal"/>
      <w:lvlText w:val="%1."/>
      <w:lvlJc w:val="left"/>
      <w:pPr>
        <w:tabs>
          <w:tab w:val="num" w:pos="0"/>
        </w:tabs>
        <w:ind w:left="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DD0081F"/>
    <w:multiLevelType w:val="hybridMultilevel"/>
    <w:tmpl w:val="DD209762"/>
    <w:lvl w:ilvl="0" w:tplc="5A6EAB6C">
      <w:numFmt w:val="bullet"/>
      <w:lvlText w:val="•"/>
      <w:lvlJc w:val="left"/>
      <w:pPr>
        <w:ind w:left="720" w:hanging="72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776719"/>
    <w:multiLevelType w:val="hybridMultilevel"/>
    <w:tmpl w:val="E766F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BE459B3"/>
    <w:multiLevelType w:val="hybridMultilevel"/>
    <w:tmpl w:val="F88E2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5560147"/>
    <w:multiLevelType w:val="hybridMultilevel"/>
    <w:tmpl w:val="77FEA8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8E46DBD"/>
    <w:multiLevelType w:val="hybridMultilevel"/>
    <w:tmpl w:val="0E122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6871F70"/>
    <w:multiLevelType w:val="hybridMultilevel"/>
    <w:tmpl w:val="9C3AFE38"/>
    <w:lvl w:ilvl="0" w:tplc="18090003">
      <w:start w:val="1"/>
      <w:numFmt w:val="bullet"/>
      <w:lvlText w:val="o"/>
      <w:lvlJc w:val="left"/>
      <w:pPr>
        <w:ind w:left="1287" w:hanging="360"/>
      </w:pPr>
      <w:rPr>
        <w:rFonts w:ascii="Courier New" w:hAnsi="Courier New" w:cs="Courier New"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8"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6AEE0BB5"/>
    <w:multiLevelType w:val="hybridMultilevel"/>
    <w:tmpl w:val="4ACA7AFC"/>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3"/>
  </w:num>
  <w:num w:numId="6" w16cid:durableId="1581711852">
    <w:abstractNumId w:val="28"/>
  </w:num>
  <w:num w:numId="7" w16cid:durableId="2010597269">
    <w:abstractNumId w:val="3"/>
  </w:num>
  <w:num w:numId="8" w16cid:durableId="154227337">
    <w:abstractNumId w:val="9"/>
  </w:num>
  <w:num w:numId="9" w16cid:durableId="835806501">
    <w:abstractNumId w:val="20"/>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8"/>
  </w:num>
  <w:num w:numId="15" w16cid:durableId="348874439">
    <w:abstractNumId w:val="22"/>
  </w:num>
  <w:num w:numId="16" w16cid:durableId="788280695">
    <w:abstractNumId w:val="30"/>
  </w:num>
  <w:num w:numId="17" w16cid:durableId="1058630122">
    <w:abstractNumId w:val="12"/>
  </w:num>
  <w:num w:numId="18" w16cid:durableId="2120908136">
    <w:abstractNumId w:val="13"/>
  </w:num>
  <w:num w:numId="19" w16cid:durableId="686714860">
    <w:abstractNumId w:val="31"/>
  </w:num>
  <w:num w:numId="20" w16cid:durableId="422990355">
    <w:abstractNumId w:val="21"/>
  </w:num>
  <w:num w:numId="21" w16cid:durableId="1837307304">
    <w:abstractNumId w:val="24"/>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2037853024">
    <w:abstractNumId w:val="19"/>
  </w:num>
  <w:num w:numId="35" w16cid:durableId="269245367">
    <w:abstractNumId w:val="15"/>
  </w:num>
  <w:num w:numId="36" w16cid:durableId="2008746181">
    <w:abstractNumId w:val="2"/>
  </w:num>
  <w:num w:numId="37" w16cid:durableId="800423866">
    <w:abstractNumId w:val="25"/>
  </w:num>
  <w:num w:numId="38" w16cid:durableId="1092117596">
    <w:abstractNumId w:val="0"/>
  </w:num>
  <w:num w:numId="39" w16cid:durableId="1318261716">
    <w:abstractNumId w:val="27"/>
  </w:num>
  <w:num w:numId="40" w16cid:durableId="1581210140">
    <w:abstractNumId w:val="29"/>
  </w:num>
  <w:num w:numId="41" w16cid:durableId="3964414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33EC"/>
    <w:rsid w:val="0007110E"/>
    <w:rsid w:val="0007544E"/>
    <w:rsid w:val="00087ADD"/>
    <w:rsid w:val="00092BCA"/>
    <w:rsid w:val="000A4668"/>
    <w:rsid w:val="000C3CFA"/>
    <w:rsid w:val="000D129C"/>
    <w:rsid w:val="000F371B"/>
    <w:rsid w:val="000F4CD5"/>
    <w:rsid w:val="00111627"/>
    <w:rsid w:val="00111AB6"/>
    <w:rsid w:val="001611EB"/>
    <w:rsid w:val="001A02FD"/>
    <w:rsid w:val="001D0A81"/>
    <w:rsid w:val="002109E6"/>
    <w:rsid w:val="002405FF"/>
    <w:rsid w:val="00252050"/>
    <w:rsid w:val="002B3CBF"/>
    <w:rsid w:val="002C13C3"/>
    <w:rsid w:val="002C49D0"/>
    <w:rsid w:val="002E40A9"/>
    <w:rsid w:val="003063F5"/>
    <w:rsid w:val="003771FE"/>
    <w:rsid w:val="00394447"/>
    <w:rsid w:val="003B1CED"/>
    <w:rsid w:val="003C263C"/>
    <w:rsid w:val="003E50A4"/>
    <w:rsid w:val="0040388A"/>
    <w:rsid w:val="00416B25"/>
    <w:rsid w:val="00431778"/>
    <w:rsid w:val="00454CC7"/>
    <w:rsid w:val="00464195"/>
    <w:rsid w:val="00476034"/>
    <w:rsid w:val="004A0B73"/>
    <w:rsid w:val="005168AD"/>
    <w:rsid w:val="005708FF"/>
    <w:rsid w:val="0057515E"/>
    <w:rsid w:val="00576E3A"/>
    <w:rsid w:val="0058240F"/>
    <w:rsid w:val="00592CD5"/>
    <w:rsid w:val="005D1B85"/>
    <w:rsid w:val="006212B2"/>
    <w:rsid w:val="00665583"/>
    <w:rsid w:val="00666BE4"/>
    <w:rsid w:val="00691F13"/>
    <w:rsid w:val="00693BC6"/>
    <w:rsid w:val="00696070"/>
    <w:rsid w:val="006A58BC"/>
    <w:rsid w:val="006B6B29"/>
    <w:rsid w:val="006E2901"/>
    <w:rsid w:val="006F19D6"/>
    <w:rsid w:val="00737A68"/>
    <w:rsid w:val="00740ED8"/>
    <w:rsid w:val="0074537E"/>
    <w:rsid w:val="00782F18"/>
    <w:rsid w:val="0079459C"/>
    <w:rsid w:val="007E531E"/>
    <w:rsid w:val="007F02AC"/>
    <w:rsid w:val="007F7012"/>
    <w:rsid w:val="008327C6"/>
    <w:rsid w:val="008328F9"/>
    <w:rsid w:val="00846001"/>
    <w:rsid w:val="00854F0E"/>
    <w:rsid w:val="008D02B7"/>
    <w:rsid w:val="008F0B52"/>
    <w:rsid w:val="008F4BA9"/>
    <w:rsid w:val="00990406"/>
    <w:rsid w:val="00994062"/>
    <w:rsid w:val="00996CC6"/>
    <w:rsid w:val="009A1EA0"/>
    <w:rsid w:val="009A2F00"/>
    <w:rsid w:val="009A5BE6"/>
    <w:rsid w:val="009C5E27"/>
    <w:rsid w:val="009E3DF0"/>
    <w:rsid w:val="009F16F7"/>
    <w:rsid w:val="00A033AD"/>
    <w:rsid w:val="00A445AB"/>
    <w:rsid w:val="00AB2CEA"/>
    <w:rsid w:val="00AF6424"/>
    <w:rsid w:val="00B24CC5"/>
    <w:rsid w:val="00B3644B"/>
    <w:rsid w:val="00B65513"/>
    <w:rsid w:val="00B73F08"/>
    <w:rsid w:val="00B748D6"/>
    <w:rsid w:val="00B8014C"/>
    <w:rsid w:val="00BE067F"/>
    <w:rsid w:val="00C02B06"/>
    <w:rsid w:val="00C06724"/>
    <w:rsid w:val="00C3254D"/>
    <w:rsid w:val="00C43B6A"/>
    <w:rsid w:val="00C504C7"/>
    <w:rsid w:val="00C75BA4"/>
    <w:rsid w:val="00C9102A"/>
    <w:rsid w:val="00CB5B61"/>
    <w:rsid w:val="00CC76E1"/>
    <w:rsid w:val="00CD2C5A"/>
    <w:rsid w:val="00D0015C"/>
    <w:rsid w:val="00D03CF4"/>
    <w:rsid w:val="00D048BE"/>
    <w:rsid w:val="00D7090C"/>
    <w:rsid w:val="00D84D53"/>
    <w:rsid w:val="00D90C09"/>
    <w:rsid w:val="00D96984"/>
    <w:rsid w:val="00DD41ED"/>
    <w:rsid w:val="00DE374E"/>
    <w:rsid w:val="00DF1E49"/>
    <w:rsid w:val="00E21DBD"/>
    <w:rsid w:val="00E342CB"/>
    <w:rsid w:val="00E41704"/>
    <w:rsid w:val="00E44D7F"/>
    <w:rsid w:val="00E82667"/>
    <w:rsid w:val="00E84FE8"/>
    <w:rsid w:val="00EB3147"/>
    <w:rsid w:val="00ED10DB"/>
    <w:rsid w:val="00F4683D"/>
    <w:rsid w:val="00F6462F"/>
    <w:rsid w:val="00F65C71"/>
    <w:rsid w:val="00F85CBE"/>
    <w:rsid w:val="00F91B73"/>
    <w:rsid w:val="00F93413"/>
    <w:rsid w:val="00FD740F"/>
    <w:rsid w:val="132BD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854F0E"/>
    <w:rPr>
      <w:sz w:val="16"/>
      <w:szCs w:val="16"/>
    </w:rPr>
  </w:style>
  <w:style w:type="paragraph" w:styleId="CommentText">
    <w:name w:val="annotation text"/>
    <w:basedOn w:val="Normal"/>
    <w:link w:val="CommentTextChar"/>
    <w:semiHidden/>
    <w:locked/>
    <w:rsid w:val="00854F0E"/>
    <w:rPr>
      <w:sz w:val="20"/>
    </w:rPr>
  </w:style>
  <w:style w:type="character" w:customStyle="1" w:styleId="CommentTextChar">
    <w:name w:val="Comment Text Char"/>
    <w:basedOn w:val="DefaultParagraphFont"/>
    <w:link w:val="CommentText"/>
    <w:semiHidden/>
    <w:rsid w:val="00854F0E"/>
    <w:rPr>
      <w:sz w:val="20"/>
    </w:rPr>
  </w:style>
  <w:style w:type="paragraph" w:styleId="CommentSubject">
    <w:name w:val="annotation subject"/>
    <w:basedOn w:val="CommentText"/>
    <w:next w:val="CommentText"/>
    <w:link w:val="CommentSubjectChar"/>
    <w:semiHidden/>
    <w:locked/>
    <w:rsid w:val="00854F0E"/>
    <w:rPr>
      <w:b/>
      <w:bCs/>
    </w:rPr>
  </w:style>
  <w:style w:type="character" w:customStyle="1" w:styleId="CommentSubjectChar">
    <w:name w:val="Comment Subject Char"/>
    <w:basedOn w:val="CommentTextChar"/>
    <w:link w:val="CommentSubject"/>
    <w:semiHidden/>
    <w:rsid w:val="00854F0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660EB"/>
    <w:rsid w:val="00087ADD"/>
    <w:rsid w:val="001A02FD"/>
    <w:rsid w:val="001E3B1B"/>
    <w:rsid w:val="002405FF"/>
    <w:rsid w:val="00416B25"/>
    <w:rsid w:val="006212B2"/>
    <w:rsid w:val="006B6B29"/>
    <w:rsid w:val="006F0611"/>
    <w:rsid w:val="00782F18"/>
    <w:rsid w:val="007F7378"/>
    <w:rsid w:val="00893390"/>
    <w:rsid w:val="00894A0C"/>
    <w:rsid w:val="009A12CB"/>
    <w:rsid w:val="00B748D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5</Pages>
  <Words>1607</Words>
  <Characters>9166</Characters>
  <Application>Microsoft Office Word</Application>
  <DocSecurity>0</DocSecurity>
  <PresentationFormat>Microsoft Word 14.0</PresentationFormat>
  <Lines>76</Lines>
  <Paragraphs>21</Paragraphs>
  <ScaleCrop>true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2025-03-25T10:35:00Z</dcterms:created>
  <dcterms:modified xsi:type="dcterms:W3CDTF">2025-04-15T09:25:00Z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