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AA516F" w14:textId="68CE82A5" w:rsidR="5D005974" w:rsidRDefault="5D005974" w:rsidP="2F16A71A">
      <w:pPr>
        <w:pStyle w:val="Nadpis1"/>
        <w:spacing w:before="0" w:after="0"/>
        <w:jc w:val="center"/>
        <w:rPr>
          <w:b/>
          <w:bCs/>
          <w:color w:val="auto"/>
          <w:sz w:val="22"/>
          <w:szCs w:val="22"/>
        </w:rPr>
      </w:pPr>
    </w:p>
    <w:p w14:paraId="7D34D6C5" w14:textId="16DCB008" w:rsidR="4218FCD7" w:rsidRDefault="0CD5F7AB" w:rsidP="2F16A71A">
      <w:pPr>
        <w:rPr>
          <w:rFonts w:asciiTheme="majorHAnsi" w:eastAsiaTheme="majorEastAsia" w:hAnsiTheme="majorHAnsi" w:cstheme="majorBidi"/>
          <w:sz w:val="22"/>
          <w:szCs w:val="22"/>
        </w:rPr>
      </w:pPr>
      <w:r>
        <w:rPr>
          <w:noProof/>
        </w:rPr>
        <w:drawing>
          <wp:inline distT="0" distB="0" distL="0" distR="0" wp14:anchorId="1CFFD832" wp14:editId="32D3E649">
            <wp:extent cx="2276475" cy="1724025"/>
            <wp:effectExtent l="0" t="0" r="0" b="0"/>
            <wp:docPr id="1244519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1930" name=""/>
                    <pic:cNvPicPr/>
                  </pic:nvPicPr>
                  <pic:blipFill>
                    <a:blip r:embed="rId10">
                      <a:extLst>
                        <a:ext uri="{28A0092B-C50C-407E-A947-70E740481C1C}">
                          <a14:useLocalDpi xmlns:a14="http://schemas.microsoft.com/office/drawing/2010/main" val="0"/>
                        </a:ext>
                      </a:extLst>
                    </a:blip>
                    <a:stretch>
                      <a:fillRect/>
                    </a:stretch>
                  </pic:blipFill>
                  <pic:spPr>
                    <a:xfrm>
                      <a:off x="0" y="0"/>
                      <a:ext cx="2276475" cy="1724025"/>
                    </a:xfrm>
                    <a:prstGeom prst="rect">
                      <a:avLst/>
                    </a:prstGeom>
                  </pic:spPr>
                </pic:pic>
              </a:graphicData>
            </a:graphic>
          </wp:inline>
        </w:drawing>
      </w:r>
    </w:p>
    <w:p w14:paraId="25FD529C" w14:textId="5D4B49E2" w:rsidR="5D005974" w:rsidRDefault="5D005974" w:rsidP="2F16A71A">
      <w:pPr>
        <w:pStyle w:val="Nadpis1"/>
        <w:spacing w:before="0" w:after="0"/>
        <w:jc w:val="center"/>
        <w:rPr>
          <w:b/>
          <w:bCs/>
          <w:color w:val="auto"/>
          <w:sz w:val="22"/>
          <w:szCs w:val="22"/>
        </w:rPr>
      </w:pPr>
    </w:p>
    <w:p w14:paraId="772F646C" w14:textId="32857537" w:rsidR="5D005974" w:rsidRDefault="5D005974" w:rsidP="2F16A71A">
      <w:pPr>
        <w:pStyle w:val="Nadpis1"/>
        <w:spacing w:before="0" w:after="0"/>
        <w:jc w:val="center"/>
        <w:rPr>
          <w:b/>
          <w:bCs/>
          <w:color w:val="auto"/>
          <w:sz w:val="22"/>
          <w:szCs w:val="22"/>
        </w:rPr>
      </w:pPr>
    </w:p>
    <w:p w14:paraId="039A4461" w14:textId="43D71FF5" w:rsidR="5D005974" w:rsidRDefault="5D005974" w:rsidP="2F16A71A">
      <w:pPr>
        <w:pStyle w:val="Nadpis1"/>
        <w:spacing w:before="0" w:after="0"/>
        <w:jc w:val="center"/>
        <w:rPr>
          <w:b/>
          <w:bCs/>
          <w:color w:val="auto"/>
          <w:sz w:val="22"/>
          <w:szCs w:val="22"/>
        </w:rPr>
      </w:pPr>
    </w:p>
    <w:p w14:paraId="37D64DD4" w14:textId="2A42F798" w:rsidR="5D005974" w:rsidRDefault="5D005974" w:rsidP="2F16A71A">
      <w:pPr>
        <w:pStyle w:val="Nadpis1"/>
        <w:spacing w:before="0" w:after="0"/>
        <w:jc w:val="center"/>
        <w:rPr>
          <w:b/>
          <w:bCs/>
          <w:color w:val="auto"/>
          <w:sz w:val="22"/>
          <w:szCs w:val="22"/>
        </w:rPr>
      </w:pPr>
    </w:p>
    <w:p w14:paraId="78A7E7E4" w14:textId="0E68E3AB" w:rsidR="5D005974" w:rsidRDefault="5D005974" w:rsidP="2F16A71A">
      <w:pPr>
        <w:pStyle w:val="Nadpis1"/>
        <w:spacing w:before="0" w:after="0"/>
        <w:jc w:val="center"/>
        <w:rPr>
          <w:b/>
          <w:bCs/>
          <w:color w:val="auto"/>
          <w:sz w:val="22"/>
          <w:szCs w:val="22"/>
        </w:rPr>
      </w:pPr>
    </w:p>
    <w:p w14:paraId="156F034E" w14:textId="67BE23DE" w:rsidR="4EEEE407" w:rsidRDefault="223B366D" w:rsidP="2F16A71A">
      <w:pPr>
        <w:jc w:val="center"/>
        <w:rPr>
          <w:rFonts w:asciiTheme="majorHAnsi" w:eastAsiaTheme="majorEastAsia" w:hAnsiTheme="majorHAnsi" w:cstheme="majorBidi"/>
          <w:b/>
          <w:bCs/>
          <w:sz w:val="22"/>
          <w:szCs w:val="22"/>
        </w:rPr>
      </w:pPr>
      <w:r w:rsidRPr="2F16A71A">
        <w:rPr>
          <w:b/>
          <w:bCs/>
        </w:rPr>
        <w:t>VÝROČNÍ ZPRÁVA ZA ROK 202</w:t>
      </w:r>
      <w:r w:rsidR="3A923835" w:rsidRPr="2F16A71A">
        <w:rPr>
          <w:b/>
          <w:bCs/>
        </w:rPr>
        <w:t>5</w:t>
      </w:r>
    </w:p>
    <w:p w14:paraId="27A6415F" w14:textId="64D7D1E7" w:rsidR="4EEEE407" w:rsidRDefault="223B366D" w:rsidP="2F16A71A">
      <w:pPr>
        <w:pStyle w:val="Nadpis1"/>
        <w:spacing w:before="0" w:after="0"/>
        <w:jc w:val="center"/>
        <w:rPr>
          <w:color w:val="auto"/>
          <w:sz w:val="22"/>
          <w:szCs w:val="22"/>
        </w:rPr>
      </w:pPr>
      <w:r w:rsidRPr="2F16A71A">
        <w:rPr>
          <w:color w:val="auto"/>
          <w:sz w:val="22"/>
          <w:szCs w:val="22"/>
        </w:rPr>
        <w:t xml:space="preserve"> </w:t>
      </w:r>
    </w:p>
    <w:p w14:paraId="126BC48E" w14:textId="2362329B" w:rsidR="4EEEE407" w:rsidRDefault="223B366D" w:rsidP="2F16A71A">
      <w:pPr>
        <w:spacing w:after="0"/>
        <w:jc w:val="center"/>
        <w:rPr>
          <w:rFonts w:asciiTheme="majorHAnsi" w:eastAsiaTheme="majorEastAsia" w:hAnsiTheme="majorHAnsi" w:cstheme="majorBidi"/>
          <w:sz w:val="22"/>
          <w:szCs w:val="22"/>
        </w:rPr>
      </w:pPr>
      <w:r w:rsidRPr="2F16A71A">
        <w:rPr>
          <w:rFonts w:asciiTheme="majorHAnsi" w:eastAsiaTheme="majorEastAsia" w:hAnsiTheme="majorHAnsi" w:cstheme="majorBidi"/>
          <w:sz w:val="22"/>
          <w:szCs w:val="22"/>
        </w:rPr>
        <w:t xml:space="preserve"> </w:t>
      </w:r>
    </w:p>
    <w:p w14:paraId="42A49662" w14:textId="433D88C9" w:rsidR="4EEEE407" w:rsidRDefault="223B366D" w:rsidP="2F16A71A">
      <w:pPr>
        <w:spacing w:after="0"/>
        <w:jc w:val="center"/>
        <w:rPr>
          <w:rFonts w:asciiTheme="majorHAnsi" w:eastAsiaTheme="majorEastAsia" w:hAnsiTheme="majorHAnsi" w:cstheme="majorBidi"/>
          <w:sz w:val="22"/>
          <w:szCs w:val="22"/>
        </w:rPr>
      </w:pPr>
      <w:r w:rsidRPr="2F16A71A">
        <w:rPr>
          <w:rFonts w:asciiTheme="majorHAnsi" w:eastAsiaTheme="majorEastAsia" w:hAnsiTheme="majorHAnsi" w:cstheme="majorBidi"/>
          <w:sz w:val="22"/>
          <w:szCs w:val="22"/>
        </w:rPr>
        <w:t xml:space="preserve"> </w:t>
      </w:r>
    </w:p>
    <w:p w14:paraId="25DF5E70" w14:textId="3D2C1722" w:rsidR="4EEEE407" w:rsidRDefault="223B366D" w:rsidP="2F16A71A">
      <w:pPr>
        <w:jc w:val="center"/>
        <w:rPr>
          <w:rFonts w:asciiTheme="majorHAnsi" w:eastAsiaTheme="majorEastAsia" w:hAnsiTheme="majorHAnsi" w:cstheme="majorBidi"/>
          <w:b/>
          <w:bCs/>
          <w:sz w:val="22"/>
          <w:szCs w:val="22"/>
        </w:rPr>
      </w:pPr>
      <w:bookmarkStart w:id="0" w:name="_Toc1226829339"/>
      <w:r w:rsidRPr="2F16A71A">
        <w:rPr>
          <w:b/>
          <w:bCs/>
        </w:rPr>
        <w:t>Česká komise pro UNESCO</w:t>
      </w:r>
      <w:bookmarkEnd w:id="0"/>
    </w:p>
    <w:p w14:paraId="3518A3BF" w14:textId="494FB68D" w:rsidR="4EEEE407" w:rsidRDefault="223B366D" w:rsidP="2F16A71A">
      <w:pPr>
        <w:spacing w:after="0"/>
        <w:jc w:val="center"/>
        <w:rPr>
          <w:rFonts w:asciiTheme="majorHAnsi" w:eastAsiaTheme="majorEastAsia" w:hAnsiTheme="majorHAnsi" w:cstheme="majorBidi"/>
          <w:sz w:val="22"/>
          <w:szCs w:val="22"/>
        </w:rPr>
      </w:pPr>
      <w:r w:rsidRPr="2F16A71A">
        <w:rPr>
          <w:rFonts w:asciiTheme="majorHAnsi" w:eastAsiaTheme="majorEastAsia" w:hAnsiTheme="majorHAnsi" w:cstheme="majorBidi"/>
          <w:sz w:val="22"/>
          <w:szCs w:val="22"/>
        </w:rPr>
        <w:t xml:space="preserve"> </w:t>
      </w:r>
    </w:p>
    <w:p w14:paraId="017B6622" w14:textId="005C7376" w:rsidR="4EEEE407" w:rsidRDefault="223B366D" w:rsidP="2F16A71A">
      <w:pPr>
        <w:spacing w:after="0"/>
        <w:jc w:val="center"/>
        <w:rPr>
          <w:rFonts w:asciiTheme="majorHAnsi" w:eastAsiaTheme="majorEastAsia" w:hAnsiTheme="majorHAnsi" w:cstheme="majorBidi"/>
          <w:sz w:val="22"/>
          <w:szCs w:val="22"/>
        </w:rPr>
      </w:pPr>
      <w:r w:rsidRPr="2F16A71A">
        <w:rPr>
          <w:rFonts w:asciiTheme="majorHAnsi" w:eastAsiaTheme="majorEastAsia" w:hAnsiTheme="majorHAnsi" w:cstheme="majorBidi"/>
          <w:sz w:val="22"/>
          <w:szCs w:val="22"/>
        </w:rPr>
        <w:t xml:space="preserve"> </w:t>
      </w:r>
    </w:p>
    <w:p w14:paraId="317A3D5B" w14:textId="2B402E07" w:rsidR="4EEEE407" w:rsidRDefault="223B366D" w:rsidP="2F16A71A">
      <w:pPr>
        <w:spacing w:after="0"/>
        <w:jc w:val="center"/>
        <w:rPr>
          <w:rFonts w:asciiTheme="majorHAnsi" w:eastAsiaTheme="majorEastAsia" w:hAnsiTheme="majorHAnsi" w:cstheme="majorBidi"/>
          <w:sz w:val="22"/>
          <w:szCs w:val="22"/>
        </w:rPr>
      </w:pPr>
      <w:r w:rsidRPr="2F16A71A">
        <w:rPr>
          <w:rFonts w:asciiTheme="majorHAnsi" w:eastAsiaTheme="majorEastAsia" w:hAnsiTheme="majorHAnsi" w:cstheme="majorBidi"/>
          <w:sz w:val="22"/>
          <w:szCs w:val="22"/>
        </w:rPr>
        <w:t xml:space="preserve"> </w:t>
      </w:r>
    </w:p>
    <w:p w14:paraId="1F583D33" w14:textId="43795A63" w:rsidR="4EEEE407" w:rsidRDefault="223B366D" w:rsidP="2F16A71A">
      <w:pPr>
        <w:spacing w:after="0"/>
        <w:jc w:val="center"/>
        <w:rPr>
          <w:rFonts w:asciiTheme="majorHAnsi" w:eastAsiaTheme="majorEastAsia" w:hAnsiTheme="majorHAnsi" w:cstheme="majorBidi"/>
          <w:sz w:val="22"/>
          <w:szCs w:val="22"/>
        </w:rPr>
      </w:pPr>
      <w:r w:rsidRPr="2F16A71A">
        <w:rPr>
          <w:rFonts w:asciiTheme="majorHAnsi" w:eastAsiaTheme="majorEastAsia" w:hAnsiTheme="majorHAnsi" w:cstheme="majorBidi"/>
          <w:sz w:val="22"/>
          <w:szCs w:val="22"/>
        </w:rPr>
        <w:t xml:space="preserve"> </w:t>
      </w:r>
    </w:p>
    <w:p w14:paraId="61A61CFA" w14:textId="1780DFC0" w:rsidR="4EEEE407" w:rsidRDefault="223B366D" w:rsidP="2F16A71A">
      <w:pPr>
        <w:spacing w:after="0"/>
        <w:jc w:val="center"/>
        <w:rPr>
          <w:rFonts w:asciiTheme="majorHAnsi" w:eastAsiaTheme="majorEastAsia" w:hAnsiTheme="majorHAnsi" w:cstheme="majorBidi"/>
          <w:sz w:val="22"/>
          <w:szCs w:val="22"/>
        </w:rPr>
      </w:pPr>
      <w:r w:rsidRPr="2F16A71A">
        <w:rPr>
          <w:rFonts w:asciiTheme="majorHAnsi" w:eastAsiaTheme="majorEastAsia" w:hAnsiTheme="majorHAnsi" w:cstheme="majorBidi"/>
          <w:sz w:val="22"/>
          <w:szCs w:val="22"/>
        </w:rPr>
        <w:t xml:space="preserve"> </w:t>
      </w:r>
    </w:p>
    <w:p w14:paraId="4946B208" w14:textId="44285A53" w:rsidR="4EEEE407" w:rsidRDefault="223B366D" w:rsidP="2F16A71A">
      <w:pPr>
        <w:spacing w:after="0"/>
        <w:jc w:val="center"/>
        <w:rPr>
          <w:rFonts w:asciiTheme="majorHAnsi" w:eastAsiaTheme="majorEastAsia" w:hAnsiTheme="majorHAnsi" w:cstheme="majorBidi"/>
          <w:sz w:val="22"/>
          <w:szCs w:val="22"/>
        </w:rPr>
      </w:pPr>
      <w:r w:rsidRPr="2F16A71A">
        <w:rPr>
          <w:rFonts w:asciiTheme="majorHAnsi" w:eastAsiaTheme="majorEastAsia" w:hAnsiTheme="majorHAnsi" w:cstheme="majorBidi"/>
          <w:sz w:val="22"/>
          <w:szCs w:val="22"/>
        </w:rPr>
        <w:t>Vznik: usnesením vlády ze dne 1. června 1994 č. 299</w:t>
      </w:r>
    </w:p>
    <w:p w14:paraId="56609714" w14:textId="086FA739" w:rsidR="4EEEE407" w:rsidRDefault="223B366D" w:rsidP="2F16A71A">
      <w:pPr>
        <w:spacing w:after="0"/>
        <w:jc w:val="center"/>
        <w:rPr>
          <w:rFonts w:asciiTheme="majorHAnsi" w:eastAsiaTheme="majorEastAsia" w:hAnsiTheme="majorHAnsi" w:cstheme="majorBidi"/>
          <w:sz w:val="22"/>
          <w:szCs w:val="22"/>
        </w:rPr>
      </w:pPr>
      <w:r w:rsidRPr="2F16A71A">
        <w:rPr>
          <w:rFonts w:asciiTheme="majorHAnsi" w:eastAsiaTheme="majorEastAsia" w:hAnsiTheme="majorHAnsi" w:cstheme="majorBidi"/>
          <w:sz w:val="22"/>
          <w:szCs w:val="22"/>
        </w:rPr>
        <w:t xml:space="preserve"> </w:t>
      </w:r>
    </w:p>
    <w:p w14:paraId="7E927793" w14:textId="104D99D7" w:rsidR="4EEEE407" w:rsidRPr="00033A99" w:rsidRDefault="223B366D" w:rsidP="2F16A71A">
      <w:pPr>
        <w:spacing w:after="0"/>
        <w:jc w:val="center"/>
        <w:rPr>
          <w:rFonts w:asciiTheme="majorHAnsi" w:eastAsiaTheme="majorEastAsia" w:hAnsiTheme="majorHAnsi" w:cstheme="majorBidi"/>
          <w:sz w:val="22"/>
          <w:szCs w:val="22"/>
          <w:lang w:val="pl-PL"/>
        </w:rPr>
      </w:pPr>
      <w:r w:rsidRPr="2F16A71A">
        <w:rPr>
          <w:rFonts w:asciiTheme="majorHAnsi" w:eastAsiaTheme="majorEastAsia" w:hAnsiTheme="majorHAnsi" w:cstheme="majorBidi"/>
          <w:sz w:val="22"/>
          <w:szCs w:val="22"/>
        </w:rPr>
        <w:t>Statut: poslední aktualizace dne 2. listopadu 2021</w:t>
      </w:r>
    </w:p>
    <w:p w14:paraId="66AB4FB2" w14:textId="626AB22C" w:rsidR="4EEEE407" w:rsidRPr="00033A99" w:rsidRDefault="223B366D" w:rsidP="2F16A71A">
      <w:pPr>
        <w:spacing w:after="0"/>
        <w:jc w:val="both"/>
        <w:rPr>
          <w:rFonts w:asciiTheme="majorHAnsi" w:eastAsiaTheme="majorEastAsia" w:hAnsiTheme="majorHAnsi" w:cstheme="majorBidi"/>
          <w:sz w:val="22"/>
          <w:szCs w:val="22"/>
          <w:lang w:val="pl-PL"/>
        </w:rPr>
      </w:pPr>
      <w:r w:rsidRPr="2F16A71A">
        <w:rPr>
          <w:rFonts w:asciiTheme="majorHAnsi" w:eastAsiaTheme="majorEastAsia" w:hAnsiTheme="majorHAnsi" w:cstheme="majorBidi"/>
          <w:sz w:val="22"/>
          <w:szCs w:val="22"/>
        </w:rPr>
        <w:t xml:space="preserve"> </w:t>
      </w:r>
    </w:p>
    <w:p w14:paraId="45C29DE1" w14:textId="2D62D1C2" w:rsidR="4EEEE407" w:rsidRPr="00033A99" w:rsidRDefault="223B366D" w:rsidP="2F16A71A">
      <w:pPr>
        <w:spacing w:after="0"/>
        <w:jc w:val="both"/>
        <w:rPr>
          <w:rFonts w:asciiTheme="majorHAnsi" w:eastAsiaTheme="majorEastAsia" w:hAnsiTheme="majorHAnsi" w:cstheme="majorBidi"/>
          <w:sz w:val="22"/>
          <w:szCs w:val="22"/>
          <w:lang w:val="pl-PL"/>
        </w:rPr>
      </w:pPr>
      <w:r w:rsidRPr="2F16A71A">
        <w:rPr>
          <w:rFonts w:asciiTheme="majorHAnsi" w:eastAsiaTheme="majorEastAsia" w:hAnsiTheme="majorHAnsi" w:cstheme="majorBidi"/>
          <w:sz w:val="22"/>
          <w:szCs w:val="22"/>
        </w:rPr>
        <w:t xml:space="preserve"> </w:t>
      </w:r>
    </w:p>
    <w:p w14:paraId="72906C17" w14:textId="4DE3CAEA" w:rsidR="4EEEE407" w:rsidRPr="00033A99" w:rsidRDefault="223B366D" w:rsidP="2F16A71A">
      <w:pPr>
        <w:spacing w:after="0"/>
        <w:jc w:val="both"/>
        <w:rPr>
          <w:rFonts w:asciiTheme="majorHAnsi" w:eastAsiaTheme="majorEastAsia" w:hAnsiTheme="majorHAnsi" w:cstheme="majorBidi"/>
          <w:sz w:val="22"/>
          <w:szCs w:val="22"/>
          <w:lang w:val="pl-PL"/>
        </w:rPr>
      </w:pPr>
      <w:r w:rsidRPr="2F16A71A">
        <w:rPr>
          <w:rFonts w:asciiTheme="majorHAnsi" w:eastAsiaTheme="majorEastAsia" w:hAnsiTheme="majorHAnsi" w:cstheme="majorBidi"/>
          <w:sz w:val="22"/>
          <w:szCs w:val="22"/>
        </w:rPr>
        <w:t xml:space="preserve"> </w:t>
      </w:r>
    </w:p>
    <w:p w14:paraId="4611538A" w14:textId="78FAF9D9" w:rsidR="4EEEE407" w:rsidRPr="00033A99" w:rsidRDefault="223B366D" w:rsidP="2F16A71A">
      <w:pPr>
        <w:spacing w:after="0"/>
        <w:jc w:val="both"/>
        <w:rPr>
          <w:rFonts w:asciiTheme="majorHAnsi" w:eastAsiaTheme="majorEastAsia" w:hAnsiTheme="majorHAnsi" w:cstheme="majorBidi"/>
          <w:sz w:val="22"/>
          <w:szCs w:val="22"/>
          <w:lang w:val="pl-PL"/>
        </w:rPr>
      </w:pPr>
      <w:r w:rsidRPr="2F16A71A">
        <w:rPr>
          <w:rFonts w:asciiTheme="majorHAnsi" w:eastAsiaTheme="majorEastAsia" w:hAnsiTheme="majorHAnsi" w:cstheme="majorBidi"/>
          <w:sz w:val="22"/>
          <w:szCs w:val="22"/>
        </w:rPr>
        <w:t xml:space="preserve"> </w:t>
      </w:r>
    </w:p>
    <w:p w14:paraId="13B40933" w14:textId="48359A82" w:rsidR="4EEEE407" w:rsidRPr="00033A99" w:rsidRDefault="223B366D" w:rsidP="2F16A71A">
      <w:pPr>
        <w:spacing w:after="0"/>
        <w:jc w:val="both"/>
        <w:rPr>
          <w:rFonts w:asciiTheme="majorHAnsi" w:eastAsiaTheme="majorEastAsia" w:hAnsiTheme="majorHAnsi" w:cstheme="majorBidi"/>
          <w:sz w:val="22"/>
          <w:szCs w:val="22"/>
          <w:lang w:val="pl-PL"/>
        </w:rPr>
      </w:pPr>
      <w:r w:rsidRPr="2F16A71A">
        <w:rPr>
          <w:rFonts w:asciiTheme="majorHAnsi" w:eastAsiaTheme="majorEastAsia" w:hAnsiTheme="majorHAnsi" w:cstheme="majorBidi"/>
          <w:sz w:val="22"/>
          <w:szCs w:val="22"/>
        </w:rPr>
        <w:t xml:space="preserve">  </w:t>
      </w:r>
    </w:p>
    <w:p w14:paraId="2DBB0DFB" w14:textId="75DEEB98" w:rsidR="4EEEE407" w:rsidRPr="00033A99" w:rsidRDefault="223B366D" w:rsidP="2F16A71A">
      <w:pPr>
        <w:spacing w:after="0"/>
        <w:jc w:val="both"/>
        <w:rPr>
          <w:rFonts w:asciiTheme="majorHAnsi" w:eastAsiaTheme="majorEastAsia" w:hAnsiTheme="majorHAnsi" w:cstheme="majorBidi"/>
          <w:sz w:val="22"/>
          <w:szCs w:val="22"/>
          <w:lang w:val="pl-PL"/>
        </w:rPr>
      </w:pPr>
      <w:r w:rsidRPr="2F16A71A">
        <w:rPr>
          <w:rFonts w:asciiTheme="majorHAnsi" w:eastAsiaTheme="majorEastAsia" w:hAnsiTheme="majorHAnsi" w:cstheme="majorBidi"/>
          <w:sz w:val="22"/>
          <w:szCs w:val="22"/>
        </w:rPr>
        <w:t xml:space="preserve"> </w:t>
      </w:r>
    </w:p>
    <w:p w14:paraId="4D04A5E6" w14:textId="6159FFB5" w:rsidR="4EEEE407" w:rsidRDefault="4803FA4E" w:rsidP="2F16A71A">
      <w:pPr>
        <w:spacing w:after="0"/>
        <w:jc w:val="both"/>
        <w:rPr>
          <w:rFonts w:asciiTheme="majorHAnsi" w:eastAsiaTheme="majorEastAsia" w:hAnsiTheme="majorHAnsi" w:cstheme="majorBidi"/>
          <w:i/>
          <w:iCs/>
          <w:sz w:val="22"/>
          <w:szCs w:val="22"/>
        </w:rPr>
      </w:pPr>
      <w:r w:rsidRPr="2F16A71A">
        <w:rPr>
          <w:rFonts w:asciiTheme="majorHAnsi" w:eastAsiaTheme="majorEastAsia" w:hAnsiTheme="majorHAnsi" w:cstheme="majorBidi"/>
          <w:i/>
          <w:iCs/>
          <w:sz w:val="22"/>
          <w:szCs w:val="22"/>
        </w:rPr>
        <w:t>Pozn.: Členské státy Organizace spojených národů pro výchovu, vědu a kulturu dle článku VII Ústavy UNESCO zřizují ve svých zemích národní komise, které mají úlohu spojovacího orgánu pro všechny otázky, které jsou v zájmu UNESCO. Vzhledem k mezinárodně vžitému termínu „komise“ nebyl název tohoto poradního pracovního orgánu vlády (PPOV) změněn na „radu“, ačkoliv se jedná o PPOV s časově neomezenou působností.</w:t>
      </w:r>
    </w:p>
    <w:p w14:paraId="48CDCBC4" w14:textId="77777777" w:rsidR="0000463E" w:rsidRPr="00033A99" w:rsidRDefault="0000463E" w:rsidP="2F16A71A">
      <w:pPr>
        <w:spacing w:after="0"/>
        <w:jc w:val="both"/>
        <w:rPr>
          <w:rFonts w:asciiTheme="majorHAnsi" w:eastAsiaTheme="majorEastAsia" w:hAnsiTheme="majorHAnsi" w:cstheme="majorBidi"/>
          <w:i/>
          <w:iCs/>
          <w:sz w:val="22"/>
          <w:szCs w:val="22"/>
        </w:rPr>
      </w:pPr>
    </w:p>
    <w:p w14:paraId="6F509D77" w14:textId="14FD6A14" w:rsidR="4EEEE407" w:rsidRPr="00033A99" w:rsidRDefault="7B4EDBC0" w:rsidP="2F16A71A">
      <w:pPr>
        <w:spacing w:after="0"/>
        <w:jc w:val="both"/>
        <w:rPr>
          <w:rFonts w:asciiTheme="majorHAnsi" w:eastAsiaTheme="majorEastAsia" w:hAnsiTheme="majorHAnsi" w:cstheme="majorBidi"/>
          <w:b/>
          <w:bCs/>
        </w:rPr>
      </w:pPr>
      <w:r w:rsidRPr="2F16A71A">
        <w:rPr>
          <w:rFonts w:asciiTheme="majorHAnsi" w:eastAsiaTheme="majorEastAsia" w:hAnsiTheme="majorHAnsi" w:cstheme="majorBidi"/>
          <w:b/>
          <w:bCs/>
        </w:rPr>
        <w:lastRenderedPageBreak/>
        <w:t>OBSAH</w:t>
      </w:r>
    </w:p>
    <w:p w14:paraId="363ABC83" w14:textId="4CFB9DC5" w:rsidR="2F16A71A" w:rsidRDefault="2F16A71A" w:rsidP="2F16A71A">
      <w:pPr>
        <w:spacing w:after="0"/>
        <w:jc w:val="both"/>
        <w:rPr>
          <w:rFonts w:asciiTheme="majorHAnsi" w:eastAsiaTheme="majorEastAsia" w:hAnsiTheme="majorHAnsi" w:cstheme="majorBidi"/>
          <w:b/>
          <w:bCs/>
          <w:sz w:val="22"/>
          <w:szCs w:val="22"/>
        </w:rPr>
      </w:pPr>
    </w:p>
    <w:sdt>
      <w:sdtPr>
        <w:id w:val="363832155"/>
        <w:docPartObj>
          <w:docPartGallery w:val="Table of Contents"/>
          <w:docPartUnique/>
        </w:docPartObj>
      </w:sdtPr>
      <w:sdtContent>
        <w:p w14:paraId="4AF7A6BD" w14:textId="0054465B" w:rsidR="2F16A71A" w:rsidRDefault="2F16A71A" w:rsidP="2F16A71A">
          <w:pPr>
            <w:pStyle w:val="Obsah2"/>
            <w:tabs>
              <w:tab w:val="left" w:pos="720"/>
              <w:tab w:val="right" w:leader="dot" w:pos="9360"/>
            </w:tabs>
            <w:rPr>
              <w:rStyle w:val="Hypertextovodkaz"/>
              <w:noProof/>
            </w:rPr>
          </w:pPr>
          <w:r>
            <w:fldChar w:fldCharType="begin"/>
          </w:r>
          <w:r>
            <w:instrText>TOC \o "1-2" \z \u \h</w:instrText>
          </w:r>
          <w:r>
            <w:fldChar w:fldCharType="separate"/>
          </w:r>
          <w:hyperlink w:anchor="_Toc1990170614">
            <w:r w:rsidRPr="2F16A71A">
              <w:rPr>
                <w:rStyle w:val="Hypertextovodkaz"/>
                <w:noProof/>
              </w:rPr>
              <w:t>1.</w:t>
            </w:r>
            <w:r>
              <w:rPr>
                <w:noProof/>
              </w:rPr>
              <w:tab/>
            </w:r>
            <w:r w:rsidRPr="2F16A71A">
              <w:rPr>
                <w:rStyle w:val="Hypertextovodkaz"/>
                <w:noProof/>
              </w:rPr>
              <w:t>SHRNUTÍ</w:t>
            </w:r>
            <w:r>
              <w:rPr>
                <w:noProof/>
              </w:rPr>
              <w:tab/>
            </w:r>
            <w:r>
              <w:rPr>
                <w:noProof/>
              </w:rPr>
              <w:fldChar w:fldCharType="begin"/>
            </w:r>
            <w:r>
              <w:rPr>
                <w:noProof/>
              </w:rPr>
              <w:instrText>PAGEREF _Toc1990170614 \h</w:instrText>
            </w:r>
            <w:r>
              <w:rPr>
                <w:noProof/>
              </w:rPr>
            </w:r>
            <w:r>
              <w:rPr>
                <w:noProof/>
              </w:rPr>
              <w:fldChar w:fldCharType="separate"/>
            </w:r>
            <w:r w:rsidR="00F83E59">
              <w:rPr>
                <w:noProof/>
              </w:rPr>
              <w:t>3</w:t>
            </w:r>
            <w:r>
              <w:rPr>
                <w:noProof/>
              </w:rPr>
              <w:fldChar w:fldCharType="end"/>
            </w:r>
          </w:hyperlink>
        </w:p>
        <w:p w14:paraId="6DB2701A" w14:textId="39D883F0" w:rsidR="2F16A71A" w:rsidRDefault="2F16A71A" w:rsidP="2F16A71A">
          <w:pPr>
            <w:pStyle w:val="Obsah2"/>
            <w:tabs>
              <w:tab w:val="left" w:pos="720"/>
              <w:tab w:val="right" w:leader="dot" w:pos="9360"/>
            </w:tabs>
            <w:rPr>
              <w:rStyle w:val="Hypertextovodkaz"/>
              <w:noProof/>
            </w:rPr>
          </w:pPr>
          <w:hyperlink w:anchor="_Toc1593513331">
            <w:r w:rsidRPr="2F16A71A">
              <w:rPr>
                <w:rStyle w:val="Hypertextovodkaz"/>
                <w:noProof/>
              </w:rPr>
              <w:t>2.</w:t>
            </w:r>
            <w:r>
              <w:rPr>
                <w:noProof/>
              </w:rPr>
              <w:tab/>
            </w:r>
            <w:r w:rsidRPr="2F16A71A">
              <w:rPr>
                <w:rStyle w:val="Hypertextovodkaz"/>
                <w:noProof/>
              </w:rPr>
              <w:t>ČINNOST KOMISE</w:t>
            </w:r>
            <w:r>
              <w:rPr>
                <w:noProof/>
              </w:rPr>
              <w:tab/>
            </w:r>
            <w:r>
              <w:rPr>
                <w:noProof/>
              </w:rPr>
              <w:fldChar w:fldCharType="begin"/>
            </w:r>
            <w:r>
              <w:rPr>
                <w:noProof/>
              </w:rPr>
              <w:instrText>PAGEREF _Toc1593513331 \h</w:instrText>
            </w:r>
            <w:r>
              <w:rPr>
                <w:noProof/>
              </w:rPr>
            </w:r>
            <w:r>
              <w:rPr>
                <w:noProof/>
              </w:rPr>
              <w:fldChar w:fldCharType="separate"/>
            </w:r>
            <w:r w:rsidR="00F83E59">
              <w:rPr>
                <w:noProof/>
              </w:rPr>
              <w:t>4</w:t>
            </w:r>
            <w:r>
              <w:rPr>
                <w:noProof/>
              </w:rPr>
              <w:fldChar w:fldCharType="end"/>
            </w:r>
          </w:hyperlink>
        </w:p>
        <w:p w14:paraId="55987961" w14:textId="331061CD" w:rsidR="2F16A71A" w:rsidRDefault="2F16A71A" w:rsidP="2F16A71A">
          <w:pPr>
            <w:pStyle w:val="Obsah2"/>
            <w:tabs>
              <w:tab w:val="left" w:pos="720"/>
              <w:tab w:val="right" w:leader="dot" w:pos="9360"/>
            </w:tabs>
            <w:rPr>
              <w:rStyle w:val="Hypertextovodkaz"/>
              <w:noProof/>
            </w:rPr>
          </w:pPr>
          <w:hyperlink w:anchor="_Toc936192066">
            <w:r w:rsidRPr="2F16A71A">
              <w:rPr>
                <w:rStyle w:val="Hypertextovodkaz"/>
                <w:noProof/>
              </w:rPr>
              <w:t>3.</w:t>
            </w:r>
            <w:r>
              <w:rPr>
                <w:noProof/>
              </w:rPr>
              <w:tab/>
            </w:r>
            <w:r w:rsidRPr="2F16A71A">
              <w:rPr>
                <w:rStyle w:val="Hypertextovodkaz"/>
                <w:noProof/>
              </w:rPr>
              <w:t>AKTIVITY ČESKÉ KOMISE PRO UNESCO</w:t>
            </w:r>
            <w:r>
              <w:rPr>
                <w:noProof/>
              </w:rPr>
              <w:tab/>
            </w:r>
            <w:r>
              <w:rPr>
                <w:noProof/>
              </w:rPr>
              <w:fldChar w:fldCharType="begin"/>
            </w:r>
            <w:r>
              <w:rPr>
                <w:noProof/>
              </w:rPr>
              <w:instrText>PAGEREF _Toc936192066 \h</w:instrText>
            </w:r>
            <w:r>
              <w:rPr>
                <w:noProof/>
              </w:rPr>
            </w:r>
            <w:r>
              <w:rPr>
                <w:noProof/>
              </w:rPr>
              <w:fldChar w:fldCharType="separate"/>
            </w:r>
            <w:r w:rsidR="00F83E59">
              <w:rPr>
                <w:noProof/>
              </w:rPr>
              <w:t>8</w:t>
            </w:r>
            <w:r>
              <w:rPr>
                <w:noProof/>
              </w:rPr>
              <w:fldChar w:fldCharType="end"/>
            </w:r>
          </w:hyperlink>
        </w:p>
        <w:p w14:paraId="5B063EA9" w14:textId="07F115F5" w:rsidR="2F16A71A" w:rsidRDefault="2F16A71A" w:rsidP="2F16A71A">
          <w:pPr>
            <w:pStyle w:val="Obsah2"/>
            <w:tabs>
              <w:tab w:val="left" w:pos="720"/>
              <w:tab w:val="right" w:leader="dot" w:pos="9360"/>
            </w:tabs>
            <w:rPr>
              <w:rStyle w:val="Hypertextovodkaz"/>
              <w:noProof/>
            </w:rPr>
          </w:pPr>
          <w:hyperlink w:anchor="_Toc448002483">
            <w:r w:rsidRPr="2F16A71A">
              <w:rPr>
                <w:rStyle w:val="Hypertextovodkaz"/>
                <w:noProof/>
              </w:rPr>
              <w:t>4.</w:t>
            </w:r>
            <w:r>
              <w:rPr>
                <w:noProof/>
              </w:rPr>
              <w:tab/>
            </w:r>
            <w:r w:rsidRPr="2F16A71A">
              <w:rPr>
                <w:rStyle w:val="Hypertextovodkaz"/>
                <w:noProof/>
              </w:rPr>
              <w:t>ČINNOST V PROGRAMOVÝCH OBLASTECH UNESCO</w:t>
            </w:r>
            <w:r>
              <w:rPr>
                <w:noProof/>
              </w:rPr>
              <w:tab/>
            </w:r>
            <w:r>
              <w:rPr>
                <w:noProof/>
              </w:rPr>
              <w:fldChar w:fldCharType="begin"/>
            </w:r>
            <w:r>
              <w:rPr>
                <w:noProof/>
              </w:rPr>
              <w:instrText>PAGEREF _Toc448002483 \h</w:instrText>
            </w:r>
            <w:r>
              <w:rPr>
                <w:noProof/>
              </w:rPr>
            </w:r>
            <w:r>
              <w:rPr>
                <w:noProof/>
              </w:rPr>
              <w:fldChar w:fldCharType="separate"/>
            </w:r>
            <w:r w:rsidR="00F83E59">
              <w:rPr>
                <w:noProof/>
              </w:rPr>
              <w:t>10</w:t>
            </w:r>
            <w:r>
              <w:rPr>
                <w:noProof/>
              </w:rPr>
              <w:fldChar w:fldCharType="end"/>
            </w:r>
          </w:hyperlink>
        </w:p>
        <w:p w14:paraId="5EDF7141" w14:textId="513974EE" w:rsidR="2F16A71A" w:rsidRDefault="2F16A71A" w:rsidP="2F16A71A">
          <w:pPr>
            <w:pStyle w:val="Obsah2"/>
            <w:tabs>
              <w:tab w:val="left" w:pos="720"/>
              <w:tab w:val="right" w:leader="dot" w:pos="9360"/>
            </w:tabs>
            <w:rPr>
              <w:rStyle w:val="Hypertextovodkaz"/>
              <w:noProof/>
            </w:rPr>
          </w:pPr>
          <w:hyperlink w:anchor="_Toc632542416">
            <w:r w:rsidRPr="2F16A71A">
              <w:rPr>
                <w:rStyle w:val="Hypertextovodkaz"/>
                <w:noProof/>
              </w:rPr>
              <w:t>5.</w:t>
            </w:r>
            <w:r>
              <w:rPr>
                <w:noProof/>
              </w:rPr>
              <w:tab/>
            </w:r>
            <w:r w:rsidRPr="2F16A71A">
              <w:rPr>
                <w:rStyle w:val="Hypertextovodkaz"/>
                <w:noProof/>
              </w:rPr>
              <w:t>ZAHRANIČNÍ AKTIVITY</w:t>
            </w:r>
            <w:r>
              <w:rPr>
                <w:noProof/>
              </w:rPr>
              <w:tab/>
            </w:r>
            <w:r>
              <w:rPr>
                <w:noProof/>
              </w:rPr>
              <w:fldChar w:fldCharType="begin"/>
            </w:r>
            <w:r>
              <w:rPr>
                <w:noProof/>
              </w:rPr>
              <w:instrText>PAGEREF _Toc632542416 \h</w:instrText>
            </w:r>
            <w:r>
              <w:rPr>
                <w:noProof/>
              </w:rPr>
            </w:r>
            <w:r>
              <w:rPr>
                <w:noProof/>
              </w:rPr>
              <w:fldChar w:fldCharType="separate"/>
            </w:r>
            <w:r w:rsidR="00F83E59">
              <w:rPr>
                <w:noProof/>
              </w:rPr>
              <w:t>19</w:t>
            </w:r>
            <w:r>
              <w:rPr>
                <w:noProof/>
              </w:rPr>
              <w:fldChar w:fldCharType="end"/>
            </w:r>
          </w:hyperlink>
        </w:p>
        <w:p w14:paraId="2701F8A2" w14:textId="1D4861BC" w:rsidR="2F16A71A" w:rsidRDefault="2F16A71A" w:rsidP="2F16A71A">
          <w:pPr>
            <w:pStyle w:val="Obsah2"/>
            <w:tabs>
              <w:tab w:val="left" w:pos="720"/>
              <w:tab w:val="right" w:leader="dot" w:pos="9360"/>
            </w:tabs>
            <w:rPr>
              <w:rStyle w:val="Hypertextovodkaz"/>
              <w:noProof/>
            </w:rPr>
          </w:pPr>
          <w:hyperlink w:anchor="_Toc1626569598">
            <w:r w:rsidRPr="2F16A71A">
              <w:rPr>
                <w:rStyle w:val="Hypertextovodkaz"/>
                <w:noProof/>
              </w:rPr>
              <w:t>6.</w:t>
            </w:r>
            <w:r>
              <w:rPr>
                <w:noProof/>
              </w:rPr>
              <w:tab/>
            </w:r>
            <w:r w:rsidRPr="2F16A71A">
              <w:rPr>
                <w:rStyle w:val="Hypertextovodkaz"/>
                <w:noProof/>
              </w:rPr>
              <w:t>STATUTÁRNÍ OTÁZKY</w:t>
            </w:r>
            <w:r>
              <w:rPr>
                <w:noProof/>
              </w:rPr>
              <w:tab/>
            </w:r>
            <w:r>
              <w:rPr>
                <w:noProof/>
              </w:rPr>
              <w:fldChar w:fldCharType="begin"/>
            </w:r>
            <w:r>
              <w:rPr>
                <w:noProof/>
              </w:rPr>
              <w:instrText>PAGEREF _Toc1626569598 \h</w:instrText>
            </w:r>
            <w:r>
              <w:rPr>
                <w:noProof/>
              </w:rPr>
            </w:r>
            <w:r>
              <w:rPr>
                <w:noProof/>
              </w:rPr>
              <w:fldChar w:fldCharType="separate"/>
            </w:r>
            <w:r w:rsidR="00F83E59">
              <w:rPr>
                <w:noProof/>
              </w:rPr>
              <w:t>21</w:t>
            </w:r>
            <w:r>
              <w:rPr>
                <w:noProof/>
              </w:rPr>
              <w:fldChar w:fldCharType="end"/>
            </w:r>
          </w:hyperlink>
        </w:p>
        <w:p w14:paraId="6398C8C6" w14:textId="56FF6DF9" w:rsidR="2F16A71A" w:rsidRDefault="2F16A71A" w:rsidP="2F16A71A">
          <w:pPr>
            <w:pStyle w:val="Obsah2"/>
            <w:tabs>
              <w:tab w:val="left" w:pos="720"/>
              <w:tab w:val="right" w:leader="dot" w:pos="9360"/>
            </w:tabs>
            <w:rPr>
              <w:rStyle w:val="Hypertextovodkaz"/>
              <w:noProof/>
            </w:rPr>
          </w:pPr>
          <w:hyperlink w:anchor="_Toc1153272141">
            <w:r w:rsidRPr="2F16A71A">
              <w:rPr>
                <w:rStyle w:val="Hypertextovodkaz"/>
                <w:noProof/>
              </w:rPr>
              <w:t>7.</w:t>
            </w:r>
            <w:r>
              <w:rPr>
                <w:noProof/>
              </w:rPr>
              <w:tab/>
            </w:r>
            <w:r w:rsidRPr="2F16A71A">
              <w:rPr>
                <w:rStyle w:val="Hypertextovodkaz"/>
                <w:noProof/>
              </w:rPr>
              <w:t>SEKRETARIÁT KOMISE</w:t>
            </w:r>
            <w:r>
              <w:rPr>
                <w:noProof/>
              </w:rPr>
              <w:tab/>
            </w:r>
            <w:r>
              <w:rPr>
                <w:noProof/>
              </w:rPr>
              <w:fldChar w:fldCharType="begin"/>
            </w:r>
            <w:r>
              <w:rPr>
                <w:noProof/>
              </w:rPr>
              <w:instrText>PAGEREF _Toc1153272141 \h</w:instrText>
            </w:r>
            <w:r>
              <w:rPr>
                <w:noProof/>
              </w:rPr>
            </w:r>
            <w:r>
              <w:rPr>
                <w:noProof/>
              </w:rPr>
              <w:fldChar w:fldCharType="separate"/>
            </w:r>
            <w:r w:rsidR="00F83E59">
              <w:rPr>
                <w:noProof/>
              </w:rPr>
              <w:t>22</w:t>
            </w:r>
            <w:r>
              <w:rPr>
                <w:noProof/>
              </w:rPr>
              <w:fldChar w:fldCharType="end"/>
            </w:r>
          </w:hyperlink>
        </w:p>
        <w:p w14:paraId="0D4DD1B0" w14:textId="17E7AE8F" w:rsidR="2F16A71A" w:rsidRDefault="2F16A71A" w:rsidP="2F16A71A">
          <w:pPr>
            <w:pStyle w:val="Obsah2"/>
            <w:tabs>
              <w:tab w:val="left" w:pos="720"/>
              <w:tab w:val="right" w:leader="dot" w:pos="9360"/>
            </w:tabs>
            <w:rPr>
              <w:rStyle w:val="Hypertextovodkaz"/>
              <w:noProof/>
            </w:rPr>
          </w:pPr>
          <w:hyperlink w:anchor="_Toc468783397">
            <w:r w:rsidRPr="2F16A71A">
              <w:rPr>
                <w:rStyle w:val="Hypertextovodkaz"/>
                <w:noProof/>
              </w:rPr>
              <w:t>8.</w:t>
            </w:r>
            <w:r>
              <w:rPr>
                <w:noProof/>
              </w:rPr>
              <w:tab/>
            </w:r>
            <w:r w:rsidRPr="2F16A71A">
              <w:rPr>
                <w:rStyle w:val="Hypertextovodkaz"/>
                <w:noProof/>
              </w:rPr>
              <w:t>PLÁN ČINNOSTI A ROZPOČTOVÉ ZAJIŠTĚNÍ KOMISE</w:t>
            </w:r>
            <w:r>
              <w:rPr>
                <w:noProof/>
              </w:rPr>
              <w:tab/>
            </w:r>
            <w:r>
              <w:rPr>
                <w:noProof/>
              </w:rPr>
              <w:fldChar w:fldCharType="begin"/>
            </w:r>
            <w:r>
              <w:rPr>
                <w:noProof/>
              </w:rPr>
              <w:instrText>PAGEREF _Toc468783397 \h</w:instrText>
            </w:r>
            <w:r>
              <w:rPr>
                <w:noProof/>
              </w:rPr>
            </w:r>
            <w:r>
              <w:rPr>
                <w:noProof/>
              </w:rPr>
              <w:fldChar w:fldCharType="separate"/>
            </w:r>
            <w:r w:rsidR="00F83E59">
              <w:rPr>
                <w:noProof/>
              </w:rPr>
              <w:t>22</w:t>
            </w:r>
            <w:r>
              <w:rPr>
                <w:noProof/>
              </w:rPr>
              <w:fldChar w:fldCharType="end"/>
            </w:r>
          </w:hyperlink>
        </w:p>
        <w:p w14:paraId="740ECEF2" w14:textId="347DBDE4" w:rsidR="2F16A71A" w:rsidRDefault="2F16A71A">
          <w:r>
            <w:fldChar w:fldCharType="end"/>
          </w:r>
        </w:p>
      </w:sdtContent>
    </w:sdt>
    <w:p w14:paraId="2BC4C852" w14:textId="41674CD8" w:rsidR="2F16A71A" w:rsidRDefault="2F16A71A" w:rsidP="2F16A71A">
      <w:pPr>
        <w:spacing w:after="0"/>
        <w:jc w:val="both"/>
        <w:rPr>
          <w:rFonts w:asciiTheme="majorHAnsi" w:eastAsiaTheme="majorEastAsia" w:hAnsiTheme="majorHAnsi" w:cstheme="majorBidi"/>
          <w:b/>
          <w:bCs/>
          <w:sz w:val="22"/>
          <w:szCs w:val="22"/>
        </w:rPr>
      </w:pPr>
    </w:p>
    <w:p w14:paraId="79C531F9" w14:textId="251834E5" w:rsidR="2F16A71A" w:rsidRDefault="2F16A71A">
      <w:r>
        <w:br w:type="page"/>
      </w:r>
    </w:p>
    <w:p w14:paraId="4B2A8B42" w14:textId="76F12395" w:rsidR="4EEEE407" w:rsidRPr="00033A99" w:rsidRDefault="4803FA4E" w:rsidP="2F16A71A">
      <w:pPr>
        <w:pStyle w:val="Nadpis2"/>
        <w:numPr>
          <w:ilvl w:val="0"/>
          <w:numId w:val="7"/>
        </w:numPr>
        <w:rPr>
          <w:b/>
          <w:bCs/>
          <w:color w:val="auto"/>
          <w:sz w:val="24"/>
          <w:szCs w:val="24"/>
        </w:rPr>
      </w:pPr>
      <w:bookmarkStart w:id="1" w:name="_Toc1990170614"/>
      <w:r w:rsidRPr="2F16A71A">
        <w:rPr>
          <w:b/>
          <w:bCs/>
          <w:color w:val="auto"/>
          <w:sz w:val="24"/>
          <w:szCs w:val="24"/>
        </w:rPr>
        <w:lastRenderedPageBreak/>
        <w:t>SHRNUTÍ</w:t>
      </w:r>
      <w:bookmarkEnd w:id="1"/>
    </w:p>
    <w:p w14:paraId="2FFC19F8" w14:textId="4ED8C8AF" w:rsidR="575BFA66" w:rsidRDefault="575BFA66" w:rsidP="2F16A71A">
      <w:pPr>
        <w:tabs>
          <w:tab w:val="left" w:pos="720"/>
        </w:tabs>
        <w:spacing w:after="240" w:line="240" w:lineRule="auto"/>
        <w:jc w:val="both"/>
      </w:pPr>
      <w:r w:rsidRPr="2F16A71A">
        <w:t>Do činnosti Komise se v roce 2025 promítaly jak mezinárodní priority UNESCO, tak národní agendy v oblasti kultury, vzdělávání, vědy, ochrany přírody a komunikace. Významn</w:t>
      </w:r>
      <w:r w:rsidR="008B2DE2">
        <w:t>ým úspěchem a výsledkem intenzivní kampaně</w:t>
      </w:r>
      <w:r w:rsidRPr="2F16A71A">
        <w:t xml:space="preserve"> bylo zvolení České republiky do Mezivládního výboru pro ochranu světového kulturního a přírodního dědictví UNESCO (WHC) na období 2025–2029. </w:t>
      </w:r>
      <w:r w:rsidR="008B2DE2">
        <w:t>V</w:t>
      </w:r>
      <w:r w:rsidRPr="2F16A71A">
        <w:t>olby proběhly na 25. Valném shromáždění smluvních stran Úmluvy o ochraně světového dědictví v Paříži</w:t>
      </w:r>
      <w:r w:rsidR="006A0E1C" w:rsidRPr="006A0E1C">
        <w:t xml:space="preserve"> </w:t>
      </w:r>
      <w:r w:rsidR="006A0E1C">
        <w:t>dne 24. listopadu 2025</w:t>
      </w:r>
      <w:r w:rsidR="008B2DE2">
        <w:t xml:space="preserve"> a </w:t>
      </w:r>
      <w:r w:rsidR="008B2DE2" w:rsidRPr="2F16A71A">
        <w:t xml:space="preserve">Česká republika </w:t>
      </w:r>
      <w:r w:rsidR="008B2DE2">
        <w:t>byla do výboru zvolena</w:t>
      </w:r>
      <w:r w:rsidR="008B2DE2" w:rsidRPr="2F16A71A">
        <w:t xml:space="preserve"> poprvé</w:t>
      </w:r>
      <w:r w:rsidRPr="2F16A71A">
        <w:t>.</w:t>
      </w:r>
      <w:r w:rsidR="008B2DE2">
        <w:t xml:space="preserve"> </w:t>
      </w:r>
      <w:r w:rsidRPr="2F16A71A">
        <w:t xml:space="preserve"> </w:t>
      </w:r>
    </w:p>
    <w:p w14:paraId="512457C4" w14:textId="6C016C70" w:rsidR="00C04E2F" w:rsidRDefault="00C721E9" w:rsidP="00C721E9">
      <w:pPr>
        <w:tabs>
          <w:tab w:val="left" w:pos="720"/>
        </w:tabs>
        <w:spacing w:after="240" w:line="240" w:lineRule="auto"/>
        <w:jc w:val="both"/>
      </w:pPr>
      <w:r>
        <w:t>Rok 2025 byl rovněž významný v oblasti dokumentárního a nemateriálního kulturního dědictví. Do Mezinárodního registru Paměť světa UNESCO byly zapsány tři položky s účastí českých institucí, konkrétně: Situační plány židovského osídlení v</w:t>
      </w:r>
      <w:r>
        <w:rPr>
          <w:rFonts w:ascii="Arial" w:hAnsi="Arial" w:cs="Arial"/>
        </w:rPr>
        <w:t> </w:t>
      </w:r>
      <w:r>
        <w:t>habsbursk</w:t>
      </w:r>
      <w:r>
        <w:rPr>
          <w:rFonts w:ascii="Aptos" w:hAnsi="Aptos" w:cs="Aptos"/>
        </w:rPr>
        <w:t>é</w:t>
      </w:r>
      <w:r>
        <w:t xml:space="preserve"> monarchii, Sb</w:t>
      </w:r>
      <w:r>
        <w:rPr>
          <w:rFonts w:ascii="Aptos" w:hAnsi="Aptos" w:cs="Aptos"/>
        </w:rPr>
        <w:t>í</w:t>
      </w:r>
      <w:r>
        <w:t>rka kartografick</w:t>
      </w:r>
      <w:r>
        <w:rPr>
          <w:rFonts w:ascii="Aptos" w:hAnsi="Aptos" w:cs="Aptos"/>
        </w:rPr>
        <w:t>ý</w:t>
      </w:r>
      <w:r>
        <w:t>ch dokument</w:t>
      </w:r>
      <w:r>
        <w:rPr>
          <w:rFonts w:ascii="Aptos" w:hAnsi="Aptos" w:cs="Aptos"/>
        </w:rPr>
        <w:t>ů</w:t>
      </w:r>
      <w:r>
        <w:t xml:space="preserve"> Pavla Josefa </w:t>
      </w:r>
      <w:r>
        <w:rPr>
          <w:rFonts w:ascii="Aptos" w:hAnsi="Aptos" w:cs="Aptos"/>
        </w:rPr>
        <w:t>Š</w:t>
      </w:r>
      <w:r>
        <w:t>afa</w:t>
      </w:r>
      <w:r>
        <w:rPr>
          <w:rFonts w:ascii="Aptos" w:hAnsi="Aptos" w:cs="Aptos"/>
        </w:rPr>
        <w:t>ří</w:t>
      </w:r>
      <w:r>
        <w:t>ka a nadn</w:t>
      </w:r>
      <w:r>
        <w:rPr>
          <w:rFonts w:ascii="Aptos" w:hAnsi="Aptos" w:cs="Aptos"/>
        </w:rPr>
        <w:t>á</w:t>
      </w:r>
      <w:r>
        <w:t>rodn</w:t>
      </w:r>
      <w:r>
        <w:rPr>
          <w:rFonts w:ascii="Aptos" w:hAnsi="Aptos" w:cs="Aptos"/>
        </w:rPr>
        <w:t>í</w:t>
      </w:r>
      <w:r>
        <w:t xml:space="preserve"> soubor</w:t>
      </w:r>
      <w:r w:rsidR="008B2DE2">
        <w:t xml:space="preserve"> Kresby a texty dětí během války v Evropě </w:t>
      </w:r>
      <w:r>
        <w:t>1914</w:t>
      </w:r>
      <w:r>
        <w:rPr>
          <w:rFonts w:ascii="Aptos" w:hAnsi="Aptos" w:cs="Aptos"/>
        </w:rPr>
        <w:t>–</w:t>
      </w:r>
      <w:r>
        <w:t xml:space="preserve">1950. </w:t>
      </w:r>
      <w:r>
        <w:rPr>
          <w:rFonts w:ascii="Aptos" w:hAnsi="Aptos" w:cs="Aptos"/>
        </w:rPr>
        <w:t>Č</w:t>
      </w:r>
      <w:r>
        <w:t>esk</w:t>
      </w:r>
      <w:r>
        <w:rPr>
          <w:rFonts w:ascii="Aptos" w:hAnsi="Aptos" w:cs="Aptos"/>
        </w:rPr>
        <w:t>á</w:t>
      </w:r>
      <w:r>
        <w:t xml:space="preserve"> republika se tak pod</w:t>
      </w:r>
      <w:r>
        <w:rPr>
          <w:rFonts w:ascii="Aptos" w:hAnsi="Aptos" w:cs="Aptos"/>
        </w:rPr>
        <w:t>í</w:t>
      </w:r>
      <w:r>
        <w:t>lela jak na samostatných, tak na mezinárodních projektech dokumentárního dědictví.</w:t>
      </w:r>
    </w:p>
    <w:p w14:paraId="3A2E1BD5" w14:textId="6BB5C708" w:rsidR="00C721E9" w:rsidRDefault="00C721E9" w:rsidP="00C721E9">
      <w:pPr>
        <w:tabs>
          <w:tab w:val="left" w:pos="720"/>
        </w:tabs>
        <w:spacing w:after="240" w:line="240" w:lineRule="auto"/>
        <w:jc w:val="both"/>
      </w:pPr>
      <w:r>
        <w:t>V oblasti nemateriálního kulturního dědictví bylo v roce</w:t>
      </w:r>
      <w:r>
        <w:rPr>
          <w:rFonts w:ascii="Arial" w:hAnsi="Arial" w:cs="Arial"/>
        </w:rPr>
        <w:t> </w:t>
      </w:r>
      <w:r>
        <w:t>2025 na zased</w:t>
      </w:r>
      <w:r>
        <w:rPr>
          <w:rFonts w:ascii="Aptos" w:hAnsi="Aptos" w:cs="Aptos"/>
        </w:rPr>
        <w:t>á</w:t>
      </w:r>
      <w:r>
        <w:t>n</w:t>
      </w:r>
      <w:r>
        <w:rPr>
          <w:rFonts w:ascii="Aptos" w:hAnsi="Aptos" w:cs="Aptos"/>
        </w:rPr>
        <w:t>í</w:t>
      </w:r>
      <w:r>
        <w:t xml:space="preserve"> Mezivl</w:t>
      </w:r>
      <w:r>
        <w:rPr>
          <w:rFonts w:ascii="Aptos" w:hAnsi="Aptos" w:cs="Aptos"/>
        </w:rPr>
        <w:t>á</w:t>
      </w:r>
      <w:r>
        <w:t>dn</w:t>
      </w:r>
      <w:r>
        <w:rPr>
          <w:rFonts w:ascii="Aptos" w:hAnsi="Aptos" w:cs="Aptos"/>
        </w:rPr>
        <w:t>í</w:t>
      </w:r>
      <w:r>
        <w:t>ho v</w:t>
      </w:r>
      <w:r>
        <w:rPr>
          <w:rFonts w:ascii="Aptos" w:hAnsi="Aptos" w:cs="Aptos"/>
        </w:rPr>
        <w:t>ý</w:t>
      </w:r>
      <w:r>
        <w:t>boru UNESCO do Reprezentativn</w:t>
      </w:r>
      <w:r>
        <w:rPr>
          <w:rFonts w:ascii="Aptos" w:hAnsi="Aptos" w:cs="Aptos"/>
        </w:rPr>
        <w:t>í</w:t>
      </w:r>
      <w:r>
        <w:t>ho seznamu nemateri</w:t>
      </w:r>
      <w:r>
        <w:rPr>
          <w:rFonts w:ascii="Aptos" w:hAnsi="Aptos" w:cs="Aptos"/>
        </w:rPr>
        <w:t>á</w:t>
      </w:r>
      <w:r>
        <w:t>ln</w:t>
      </w:r>
      <w:r>
        <w:rPr>
          <w:rFonts w:ascii="Aptos" w:hAnsi="Aptos" w:cs="Aptos"/>
        </w:rPr>
        <w:t>í</w:t>
      </w:r>
      <w:r>
        <w:t>ho kulturn</w:t>
      </w:r>
      <w:r>
        <w:rPr>
          <w:rFonts w:ascii="Aptos" w:hAnsi="Aptos" w:cs="Aptos"/>
        </w:rPr>
        <w:t>í</w:t>
      </w:r>
      <w:r>
        <w:t>ho d</w:t>
      </w:r>
      <w:r>
        <w:rPr>
          <w:rFonts w:ascii="Aptos" w:hAnsi="Aptos" w:cs="Aptos"/>
        </w:rPr>
        <w:t>ě</w:t>
      </w:r>
      <w:r>
        <w:t>dictv</w:t>
      </w:r>
      <w:r>
        <w:rPr>
          <w:rFonts w:ascii="Aptos" w:hAnsi="Aptos" w:cs="Aptos"/>
        </w:rPr>
        <w:t>í</w:t>
      </w:r>
      <w:r>
        <w:t xml:space="preserve"> lidstva zaps</w:t>
      </w:r>
      <w:r>
        <w:rPr>
          <w:rFonts w:ascii="Aptos" w:hAnsi="Aptos" w:cs="Aptos"/>
        </w:rPr>
        <w:t>á</w:t>
      </w:r>
      <w:r>
        <w:t>no Hran</w:t>
      </w:r>
      <w:r>
        <w:rPr>
          <w:rFonts w:ascii="Aptos" w:hAnsi="Aptos" w:cs="Aptos"/>
        </w:rPr>
        <w:t>í</w:t>
      </w:r>
      <w:r>
        <w:t xml:space="preserve"> amat</w:t>
      </w:r>
      <w:r>
        <w:rPr>
          <w:rFonts w:ascii="Aptos" w:hAnsi="Aptos" w:cs="Aptos"/>
        </w:rPr>
        <w:t>é</w:t>
      </w:r>
      <w:r>
        <w:t>rsk</w:t>
      </w:r>
      <w:r>
        <w:rPr>
          <w:rFonts w:ascii="Aptos" w:hAnsi="Aptos" w:cs="Aptos"/>
        </w:rPr>
        <w:t>é</w:t>
      </w:r>
      <w:r>
        <w:t xml:space="preserve">ho divadla v </w:t>
      </w:r>
      <w:r>
        <w:rPr>
          <w:rFonts w:ascii="Aptos" w:hAnsi="Aptos" w:cs="Aptos"/>
        </w:rPr>
        <w:t>Č</w:t>
      </w:r>
      <w:r>
        <w:t>esk</w:t>
      </w:r>
      <w:r>
        <w:rPr>
          <w:rFonts w:ascii="Aptos" w:hAnsi="Aptos" w:cs="Aptos"/>
        </w:rPr>
        <w:t>é</w:t>
      </w:r>
      <w:r>
        <w:t xml:space="preserve"> republice jako des</w:t>
      </w:r>
      <w:r>
        <w:rPr>
          <w:rFonts w:ascii="Aptos" w:hAnsi="Aptos" w:cs="Aptos"/>
        </w:rPr>
        <w:t>á</w:t>
      </w:r>
      <w:r>
        <w:t>t</w:t>
      </w:r>
      <w:r>
        <w:rPr>
          <w:rFonts w:ascii="Aptos" w:hAnsi="Aptos" w:cs="Aptos"/>
        </w:rPr>
        <w:t>ý</w:t>
      </w:r>
      <w:r>
        <w:t xml:space="preserve"> </w:t>
      </w:r>
      <w:r>
        <w:rPr>
          <w:rFonts w:ascii="Aptos" w:hAnsi="Aptos" w:cs="Aptos"/>
        </w:rPr>
        <w:t>č</w:t>
      </w:r>
      <w:r>
        <w:t>esk</w:t>
      </w:r>
      <w:r>
        <w:rPr>
          <w:rFonts w:ascii="Aptos" w:hAnsi="Aptos" w:cs="Aptos"/>
        </w:rPr>
        <w:t>ý</w:t>
      </w:r>
      <w:r>
        <w:t xml:space="preserve"> prvek. Současně byly schváleny dvě české nominace v rámci programu Výročí ve spolupráci s UNESCO pro období 2026–2027, připomínající </w:t>
      </w:r>
      <w:r w:rsidR="008B2DE2">
        <w:t xml:space="preserve">jubilea </w:t>
      </w:r>
      <w:r>
        <w:t>osobnost</w:t>
      </w:r>
      <w:r w:rsidR="008B2DE2">
        <w:t>í</w:t>
      </w:r>
      <w:r>
        <w:t xml:space="preserve"> Tomáše Bati a Arnošta Lustiga.</w:t>
      </w:r>
    </w:p>
    <w:p w14:paraId="4DF5D17C" w14:textId="1D85B939" w:rsidR="575BFA66" w:rsidRDefault="575BFA66" w:rsidP="00C721E9">
      <w:pPr>
        <w:tabs>
          <w:tab w:val="left" w:pos="720"/>
        </w:tabs>
        <w:spacing w:after="240" w:line="240" w:lineRule="auto"/>
        <w:jc w:val="both"/>
      </w:pPr>
      <w:r w:rsidRPr="2F16A71A">
        <w:t>Z mezinárodních událostí dominovala 43. Generální konference UNESCO, která se konala v</w:t>
      </w:r>
      <w:r w:rsidR="008B2DE2">
        <w:t> </w:t>
      </w:r>
      <w:r w:rsidRPr="2F16A71A">
        <w:t xml:space="preserve">listopadu 2025 v Samarkandu a rozhodla </w:t>
      </w:r>
      <w:r w:rsidR="008B2DE2">
        <w:t xml:space="preserve">mj. </w:t>
      </w:r>
      <w:r w:rsidRPr="2F16A71A">
        <w:t xml:space="preserve">o </w:t>
      </w:r>
      <w:r w:rsidR="008B2DE2">
        <w:t xml:space="preserve">rámci </w:t>
      </w:r>
      <w:r w:rsidRPr="2F16A71A">
        <w:t xml:space="preserve">programu a rozpočtu organizace na období 2026–2029, o obsazení ústavních orgánů UNESCO a o vedení </w:t>
      </w:r>
      <w:r w:rsidR="0000463E">
        <w:t xml:space="preserve">a dalším směřování </w:t>
      </w:r>
      <w:r w:rsidRPr="2F16A71A">
        <w:t xml:space="preserve">organizace. </w:t>
      </w:r>
      <w:r w:rsidR="008B2DE2">
        <w:t>Č</w:t>
      </w:r>
      <w:r w:rsidR="00DF2183">
        <w:t>eská republika</w:t>
      </w:r>
      <w:r w:rsidR="008B2DE2">
        <w:t xml:space="preserve"> pokračovala ve výkonu mandátu ve Výkonné radě (2023-2027) a dalších subsidiárních orgánech, jejichž je aktuálně členem, a účastnila se statutárních zasedání </w:t>
      </w:r>
      <w:r w:rsidRPr="2F16A71A">
        <w:t>výkonných orgánů úmluv UNESCO.</w:t>
      </w:r>
    </w:p>
    <w:p w14:paraId="71FC2881" w14:textId="33A402DD" w:rsidR="020A49CC" w:rsidRDefault="020A49CC" w:rsidP="2F16A71A">
      <w:pPr>
        <w:tabs>
          <w:tab w:val="left" w:pos="720"/>
        </w:tabs>
        <w:spacing w:after="240" w:line="240" w:lineRule="auto"/>
        <w:jc w:val="both"/>
      </w:pPr>
      <w:r w:rsidRPr="2F16A71A">
        <w:t xml:space="preserve">Na národní úrovni se činnost České komise pro UNESCO soustředila na široké spektrum témat a aktivit v rámci její poradní a koordinační role. Komise se prostřednictvím svých odborných sekcí a orgánů věnovala otázkám vzdělávání pro udržitelný rozvoj, kulturních politik, ochrany světového, nemateriálního a dokumentárního dědictví, dále agendám geoparků, biodiverzity a vztahu vědeckého poznání k tvorbě veřejných politik. Pravidelná plenární zasedání a jednání Výkonného výboru sloužila k výměně informací mezi resorty, akademickou sférou a odbornými institucemi a k projednávání aktuálních mezinárodních i národních témat </w:t>
      </w:r>
      <w:r w:rsidR="0000463E">
        <w:t xml:space="preserve">souvisejících s </w:t>
      </w:r>
      <w:r w:rsidRPr="2F16A71A">
        <w:t>UNESCO. Součástí činnosti Komise byla také spolupráce s národními výbory a odbornými organizacemi, udělování záštit projektům v souladu s prioritami UNESCO, metodická a organizační podpora Sítě přidružených škol UNESCO v České republice a zapojení do programů UNESCO v oblasti vědy, kultury, vzdělávání a komunikace.</w:t>
      </w:r>
    </w:p>
    <w:p w14:paraId="05CAAD6D" w14:textId="1FACAC4D" w:rsidR="2F16A71A" w:rsidRDefault="2F16A71A">
      <w:r>
        <w:br w:type="page"/>
      </w:r>
    </w:p>
    <w:p w14:paraId="02DCA915" w14:textId="2F9F1996" w:rsidR="2F16A71A" w:rsidRDefault="2F16A71A" w:rsidP="2F16A71A">
      <w:pPr>
        <w:pStyle w:val="Nadpis2"/>
        <w:ind w:left="720"/>
        <w:jc w:val="both"/>
        <w:rPr>
          <w:rFonts w:asciiTheme="minorHAnsi" w:eastAsiaTheme="minorEastAsia" w:hAnsiTheme="minorHAnsi" w:cstheme="minorBidi"/>
          <w:color w:val="auto"/>
          <w:sz w:val="24"/>
          <w:szCs w:val="24"/>
        </w:rPr>
      </w:pPr>
    </w:p>
    <w:p w14:paraId="09B59735" w14:textId="7AC5B0FD" w:rsidR="0DA0D44C" w:rsidRDefault="614B2965" w:rsidP="2F16A71A">
      <w:pPr>
        <w:pStyle w:val="Nadpis2"/>
        <w:numPr>
          <w:ilvl w:val="0"/>
          <w:numId w:val="7"/>
        </w:numPr>
        <w:jc w:val="both"/>
        <w:rPr>
          <w:rFonts w:asciiTheme="minorHAnsi" w:eastAsiaTheme="minorEastAsia" w:hAnsiTheme="minorHAnsi" w:cstheme="minorBidi"/>
          <w:b/>
          <w:bCs/>
          <w:color w:val="auto"/>
          <w:sz w:val="24"/>
          <w:szCs w:val="24"/>
        </w:rPr>
      </w:pPr>
      <w:bookmarkStart w:id="2" w:name="_Toc1593513331"/>
      <w:r w:rsidRPr="2F16A71A">
        <w:rPr>
          <w:rFonts w:asciiTheme="minorHAnsi" w:eastAsiaTheme="minorEastAsia" w:hAnsiTheme="minorHAnsi" w:cstheme="minorBidi"/>
          <w:b/>
          <w:bCs/>
          <w:color w:val="auto"/>
          <w:sz w:val="24"/>
          <w:szCs w:val="24"/>
        </w:rPr>
        <w:t>ČINNOST KOMISE</w:t>
      </w:r>
      <w:bookmarkEnd w:id="2"/>
      <w:r w:rsidRPr="2F16A71A">
        <w:rPr>
          <w:rFonts w:asciiTheme="minorHAnsi" w:eastAsiaTheme="minorEastAsia" w:hAnsiTheme="minorHAnsi" w:cstheme="minorBidi"/>
          <w:b/>
          <w:bCs/>
          <w:color w:val="auto"/>
          <w:sz w:val="24"/>
          <w:szCs w:val="24"/>
        </w:rPr>
        <w:t xml:space="preserve"> </w:t>
      </w:r>
    </w:p>
    <w:p w14:paraId="4E9DF3A9" w14:textId="52EF5CA9" w:rsidR="0DA0D44C" w:rsidRDefault="501FC9C2" w:rsidP="2F16A71A">
      <w:pPr>
        <w:tabs>
          <w:tab w:val="left" w:pos="720"/>
        </w:tabs>
        <w:spacing w:after="240" w:line="240" w:lineRule="auto"/>
        <w:jc w:val="both"/>
        <w:rPr>
          <w:color w:val="000000" w:themeColor="text1"/>
          <w:highlight w:val="lightGray"/>
        </w:rPr>
      </w:pPr>
      <w:r w:rsidRPr="2F16A71A">
        <w:t>Spolupráce České republiky s UNESCO, tedy plnění závazků vyplývajících z členství České republiky v UNESCO a z její účasti v mezinárodních úmluvách, jejichž depozitářem je generální ředitel UNESCO, je zajišťována a financována věcně příslušnými ministerstvy, popřípadě dalšími orgány státní správy, v souladu se zákonem č. 2/1969 Sb., o zřízení ministerstev a jiných ústředních orgánů státní správy, ve znění pozdějších předpisů.</w:t>
      </w:r>
    </w:p>
    <w:p w14:paraId="220CDA7B" w14:textId="518031BD" w:rsidR="0DA0D44C" w:rsidRDefault="501FC9C2" w:rsidP="2F16A71A">
      <w:pPr>
        <w:tabs>
          <w:tab w:val="left" w:pos="720"/>
        </w:tabs>
        <w:spacing w:after="240" w:line="240" w:lineRule="auto"/>
        <w:jc w:val="both"/>
        <w:rPr>
          <w:color w:val="000000" w:themeColor="text1"/>
        </w:rPr>
      </w:pPr>
      <w:r w:rsidRPr="2F16A71A">
        <w:t xml:space="preserve">V roce 2025 se Komise nad rámec své běžné činnosti intenzivně věnovala zejména agendám souvisejícím s členstvím České republiky ve Výkonné radě UNESCO. Česká republika byla do tohoto orgánu zvolena na 42. Generální konferenci UNESCO v listopadu 2023, přičemž mandát členství je čtyřletý (2023–2027). Komise se současně zapojila do </w:t>
      </w:r>
      <w:r w:rsidR="17356C91" w:rsidRPr="2F16A71A">
        <w:t xml:space="preserve">úspěšné </w:t>
      </w:r>
      <w:r w:rsidRPr="2F16A71A">
        <w:t>kampaně České republiky na zvolení do Mezivládního výboru světového dědictví.</w:t>
      </w:r>
    </w:p>
    <w:p w14:paraId="21DC5B4E" w14:textId="6E9D0768" w:rsidR="0DA0D44C" w:rsidRDefault="614B2965" w:rsidP="2F16A71A">
      <w:pPr>
        <w:pStyle w:val="Nadpis3"/>
        <w:numPr>
          <w:ilvl w:val="1"/>
          <w:numId w:val="7"/>
        </w:numPr>
        <w:tabs>
          <w:tab w:val="left" w:pos="720"/>
        </w:tabs>
        <w:jc w:val="both"/>
        <w:rPr>
          <w:rFonts w:eastAsiaTheme="minorEastAsia" w:cstheme="minorBidi"/>
          <w:color w:val="auto"/>
          <w:sz w:val="24"/>
          <w:szCs w:val="24"/>
        </w:rPr>
      </w:pPr>
      <w:r w:rsidRPr="2F16A71A">
        <w:rPr>
          <w:rFonts w:eastAsiaTheme="minorEastAsia" w:cstheme="minorBidi"/>
          <w:color w:val="auto"/>
          <w:sz w:val="24"/>
          <w:szCs w:val="24"/>
        </w:rPr>
        <w:t>Zasedání pléna Komise</w:t>
      </w:r>
    </w:p>
    <w:p w14:paraId="4C44242D" w14:textId="2D0916A2" w:rsidR="0DA0D44C" w:rsidRDefault="696292E4" w:rsidP="2F16A71A">
      <w:pPr>
        <w:tabs>
          <w:tab w:val="left" w:pos="720"/>
        </w:tabs>
        <w:spacing w:after="240" w:line="240" w:lineRule="auto"/>
        <w:jc w:val="both"/>
        <w:rPr>
          <w:color w:val="000000" w:themeColor="text1"/>
          <w:lang w:val="cs-CZ"/>
        </w:rPr>
      </w:pPr>
      <w:r w:rsidRPr="2F16A71A">
        <w:t>V kalendářním roce 2025 se uskutečnila dvě plenární zasedání České komise pro UNESCO.</w:t>
      </w:r>
    </w:p>
    <w:p w14:paraId="3870C813" w14:textId="022E79E6" w:rsidR="0DA0D44C" w:rsidRDefault="696292E4" w:rsidP="2F16A71A">
      <w:pPr>
        <w:tabs>
          <w:tab w:val="left" w:pos="720"/>
        </w:tabs>
        <w:spacing w:after="240" w:line="240" w:lineRule="auto"/>
        <w:jc w:val="both"/>
        <w:rPr>
          <w:color w:val="000000" w:themeColor="text1"/>
          <w:lang w:val="cs-CZ"/>
        </w:rPr>
      </w:pPr>
      <w:r w:rsidRPr="2F16A71A">
        <w:t>P</w:t>
      </w:r>
      <w:r w:rsidR="0000463E">
        <w:t>rvní p</w:t>
      </w:r>
      <w:r w:rsidRPr="2F16A71A">
        <w:t>lenární zasedání konané dne 6. června 2025 v Černínském paláci bylo věnováno jak personálním otázkám, tak aktuálním agendám UNESCO na mezinárodní i národní úrovni. Ministr zahraničních věcí ČR jmenoval k tomuto datu šest nových členek a členů Komise, jimž předseda Komise prof. PhDr. Stanislav Štech, CSc., předal jmenovací dekrety. Hlavním tematickým blokem zasedání byla problematika udržitelného rozvoje cestovního ruchu ve vztahu k památkám světového dědictví UNESCO. Hosté z Ministerstva pro místní rozvoj a agentury CzechTourism představili nástroje a přístupy k udržitelnému turismu, otázky přetížených lokalit a práci s daty cestovního ruchu.</w:t>
      </w:r>
    </w:p>
    <w:p w14:paraId="2117DCEB" w14:textId="7F36B342" w:rsidR="0DA0D44C" w:rsidRDefault="696292E4" w:rsidP="2F16A71A">
      <w:pPr>
        <w:tabs>
          <w:tab w:val="left" w:pos="720"/>
        </w:tabs>
        <w:spacing w:after="240" w:line="240" w:lineRule="auto"/>
        <w:jc w:val="both"/>
        <w:rPr>
          <w:color w:val="000000" w:themeColor="text1"/>
          <w:lang w:val="cs-CZ"/>
        </w:rPr>
      </w:pPr>
      <w:r w:rsidRPr="2F16A71A">
        <w:t>Komise byla dále seznámena s výstupy 221. Výkonné rady UNESCO, postupem příprav 43.</w:t>
      </w:r>
      <w:r w:rsidR="00DF2183">
        <w:t> </w:t>
      </w:r>
      <w:r w:rsidRPr="2F16A71A">
        <w:t xml:space="preserve">Generální konference UNESCO a průběhem kandidatury České republiky do Mezivládního výboru světového dědictví. Pozornost byla </w:t>
      </w:r>
      <w:r w:rsidR="0000463E">
        <w:t xml:space="preserve">dále </w:t>
      </w:r>
      <w:r w:rsidRPr="2F16A71A">
        <w:t xml:space="preserve">věnována úspěšnému zápisu tří položek českého dokumentárního dědictví do Mezinárodního registru Paměť světa UNESCO a schválení dvou českých návrhů výročí ve spolupráci s UNESCO pro období 2026–2027. Předsedkyně odborných sekcí informovaly o činnosti svých sekcí, včetně témat státní kulturní politiky, digitálních technologií ve vzdělávání, ochrany přírodního dědictví a aktuální situace </w:t>
      </w:r>
      <w:r w:rsidR="008B1DB0">
        <w:t xml:space="preserve">v </w:t>
      </w:r>
      <w:r w:rsidR="008B1DB0" w:rsidRPr="2F16A71A">
        <w:t>Globální</w:t>
      </w:r>
      <w:r w:rsidR="008B1DB0">
        <w:t>m</w:t>
      </w:r>
      <w:r w:rsidR="008B1DB0" w:rsidRPr="2F16A71A">
        <w:t xml:space="preserve"> </w:t>
      </w:r>
      <w:r w:rsidRPr="2F16A71A">
        <w:t>geoparku UNESCO Český ráj. Součástí programu byly rovněž informace o činnosti Sekretariátu Komise, udělených záštitách a aktivitách Sítě přidružených škol UNESCO.</w:t>
      </w:r>
    </w:p>
    <w:p w14:paraId="3A87FC29" w14:textId="1D8F5CF7" w:rsidR="0DA0D44C" w:rsidRDefault="696292E4" w:rsidP="2F16A71A">
      <w:pPr>
        <w:tabs>
          <w:tab w:val="left" w:pos="720"/>
        </w:tabs>
        <w:spacing w:after="240" w:line="240" w:lineRule="auto"/>
        <w:jc w:val="both"/>
        <w:rPr>
          <w:color w:val="000000" w:themeColor="text1"/>
          <w:lang w:val="cs-CZ"/>
        </w:rPr>
      </w:pPr>
      <w:r w:rsidRPr="2F16A71A">
        <w:t>Druhé plenární zasedání se uskutečnilo dne 5. prosince 2025. Zasedání zahájil předseda Komise představením nového vedení Sekretariátu. Stěžejním bodem programu byly informace o průběhu 43. Generální konference UNESCO, která se poprvé konala mimo Paříž, v uzbeckém Samarkandu, a o 222. Výkonné radě UNESCO. Komise byla seznámena s</w:t>
      </w:r>
      <w:r w:rsidR="00DF2183">
        <w:t xml:space="preserve"> výsledkem </w:t>
      </w:r>
      <w:r w:rsidRPr="2F16A71A">
        <w:t>volb</w:t>
      </w:r>
      <w:r w:rsidR="00DF2183">
        <w:t>y</w:t>
      </w:r>
      <w:r w:rsidRPr="2F16A71A">
        <w:t xml:space="preserve"> nového generálního ředitele UNESCO, přijatým </w:t>
      </w:r>
      <w:r w:rsidR="00DF2183">
        <w:t xml:space="preserve">rámcem </w:t>
      </w:r>
      <w:r w:rsidRPr="2F16A71A">
        <w:t>rozpočt</w:t>
      </w:r>
      <w:r w:rsidR="00DF2183">
        <w:t>u</w:t>
      </w:r>
      <w:r w:rsidRPr="2F16A71A">
        <w:t xml:space="preserve"> organizace pro období 2026–2029, hlavními programovými a systémovými prioritami </w:t>
      </w:r>
      <w:r w:rsidRPr="2F16A71A">
        <w:lastRenderedPageBreak/>
        <w:t>UNESCO i s výstupy UNESCO F</w:t>
      </w:r>
      <w:r w:rsidR="00DF2183">
        <w:t>ó</w:t>
      </w:r>
      <w:r w:rsidRPr="2F16A71A">
        <w:t>ra</w:t>
      </w:r>
      <w:r w:rsidR="00DF2183">
        <w:t xml:space="preserve"> mládeže</w:t>
      </w:r>
      <w:r w:rsidRPr="2F16A71A">
        <w:t>. Diskuse se dotkla rovněž otázky financování, míry politizace některých agend a postavení UNESCO v rámci širšího systému OSN.</w:t>
      </w:r>
    </w:p>
    <w:p w14:paraId="6560E225" w14:textId="75612BBB" w:rsidR="0DA0D44C" w:rsidRDefault="696292E4" w:rsidP="2F16A71A">
      <w:pPr>
        <w:tabs>
          <w:tab w:val="left" w:pos="720"/>
        </w:tabs>
        <w:spacing w:after="240" w:line="240" w:lineRule="auto"/>
        <w:jc w:val="both"/>
        <w:rPr>
          <w:color w:val="000000" w:themeColor="text1"/>
          <w:lang w:val="cs-CZ"/>
        </w:rPr>
      </w:pPr>
      <w:r w:rsidRPr="2F16A71A">
        <w:t xml:space="preserve">Významná část zasedání byla věnována </w:t>
      </w:r>
      <w:r w:rsidR="008B1DB0" w:rsidRPr="2F16A71A">
        <w:t>historick</w:t>
      </w:r>
      <w:r w:rsidR="008B1DB0">
        <w:t>y prvnímu</w:t>
      </w:r>
      <w:r w:rsidR="008B1DB0" w:rsidRPr="2F16A71A">
        <w:t xml:space="preserve"> </w:t>
      </w:r>
      <w:r w:rsidRPr="2F16A71A">
        <w:t>zvolení České republiky do Mezivládního výboru světového dědictví UNESCO. Byly p</w:t>
      </w:r>
      <w:r w:rsidR="00DF2183">
        <w:t>řipomenut</w:t>
      </w:r>
      <w:r w:rsidRPr="2F16A71A">
        <w:t xml:space="preserve">y dopady </w:t>
      </w:r>
      <w:r w:rsidR="00DF2183">
        <w:t xml:space="preserve">výkonu </w:t>
      </w:r>
      <w:r w:rsidRPr="2F16A71A">
        <w:t>tohoto mandátu, nutnost mezirezortní koordinace a zřízení koordinační skupiny, stejně jako závazek České republiky nepředkládat po dobu mandátu vlastní nominace</w:t>
      </w:r>
      <w:r w:rsidR="008B1DB0">
        <w:t xml:space="preserve"> na </w:t>
      </w:r>
      <w:r w:rsidR="00DF2183">
        <w:t xml:space="preserve">zápis na </w:t>
      </w:r>
      <w:r w:rsidR="008B1DB0">
        <w:t>Seznam světového dědictví UNESCO</w:t>
      </w:r>
      <w:r w:rsidRPr="2F16A71A">
        <w:t>. Předsedkyně odborných sekcí shrnuly činnost svých sekcí ve druhé polovině roku 2025, včetně implementace úmluv UNESCO, revize národních politik, příprav nových nominací a spolupráce v oblasti vzdělávání, vědy, kultury a životního prostředí.</w:t>
      </w:r>
    </w:p>
    <w:p w14:paraId="3B662D20" w14:textId="3DE730AC" w:rsidR="0DA0D44C" w:rsidRDefault="696292E4" w:rsidP="2F16A71A">
      <w:pPr>
        <w:tabs>
          <w:tab w:val="left" w:pos="720"/>
        </w:tabs>
        <w:spacing w:after="240" w:line="240" w:lineRule="auto"/>
        <w:jc w:val="both"/>
        <w:rPr>
          <w:color w:val="000000" w:themeColor="text1"/>
          <w:lang w:val="cs-CZ"/>
        </w:rPr>
      </w:pPr>
      <w:r w:rsidRPr="2F16A71A">
        <w:t xml:space="preserve">Plenární zasedání se dále zabývalo činností Sítě přidružených škol UNESCO v ČR, udělováním záštit České komise pro UNESCO, plánovanými aktivitami k výročí ve spolupráci s UNESCO a aktuálními mezinárodními kulturněpolitickými tématy, včetně závěrů Světové konference UNESCO </w:t>
      </w:r>
      <w:proofErr w:type="spellStart"/>
      <w:r w:rsidRPr="2F16A71A">
        <w:t>Mondiacult</w:t>
      </w:r>
      <w:proofErr w:type="spellEnd"/>
      <w:r w:rsidRPr="2F16A71A">
        <w:t xml:space="preserve"> 2025.</w:t>
      </w:r>
    </w:p>
    <w:p w14:paraId="5FFDB011" w14:textId="0C0970A6" w:rsidR="0DA0D44C" w:rsidRDefault="0A872499" w:rsidP="2F16A71A">
      <w:pPr>
        <w:pStyle w:val="Nadpis3"/>
        <w:numPr>
          <w:ilvl w:val="1"/>
          <w:numId w:val="7"/>
        </w:numPr>
        <w:jc w:val="both"/>
        <w:rPr>
          <w:rFonts w:eastAsiaTheme="minorEastAsia" w:cstheme="minorBidi"/>
          <w:color w:val="auto"/>
          <w:sz w:val="24"/>
          <w:szCs w:val="24"/>
        </w:rPr>
      </w:pPr>
      <w:r w:rsidRPr="2F16A71A">
        <w:rPr>
          <w:rFonts w:eastAsiaTheme="minorEastAsia" w:cstheme="minorBidi"/>
          <w:color w:val="auto"/>
          <w:sz w:val="24"/>
          <w:szCs w:val="24"/>
        </w:rPr>
        <w:t xml:space="preserve"> </w:t>
      </w:r>
      <w:r w:rsidR="614B2965" w:rsidRPr="2F16A71A">
        <w:rPr>
          <w:rFonts w:eastAsiaTheme="minorEastAsia" w:cstheme="minorBidi"/>
          <w:color w:val="auto"/>
          <w:sz w:val="24"/>
          <w:szCs w:val="24"/>
        </w:rPr>
        <w:t>Zasedání Výkonného výboru Komise</w:t>
      </w:r>
    </w:p>
    <w:p w14:paraId="046ADD13" w14:textId="612B990D" w:rsidR="0DA0D44C" w:rsidRDefault="5B647BDA" w:rsidP="2F16A71A">
      <w:pPr>
        <w:spacing w:after="240" w:line="240" w:lineRule="auto"/>
        <w:jc w:val="both"/>
        <w:rPr>
          <w:color w:val="000000" w:themeColor="text1"/>
        </w:rPr>
      </w:pPr>
      <w:r w:rsidRPr="2F16A71A">
        <w:t>V souladu s čl. VII Statutu je Výkonný výbor subsidiárním orgánem Komise. Je tvořen předsedou, místopředsedy, vedoucí tajemnicí Sekretariátu Komise, zástupci ministerstev a předsedy odborných sekcí Komise. Zasedání Výkonného výboru se konají podle potřeby, zpravidla nejméně dvakrát ročně.</w:t>
      </w:r>
    </w:p>
    <w:p w14:paraId="554CFDF6" w14:textId="4A6013FD" w:rsidR="0DA0D44C" w:rsidRDefault="5B647BDA" w:rsidP="2F16A71A">
      <w:pPr>
        <w:spacing w:after="240" w:line="240" w:lineRule="auto"/>
        <w:jc w:val="both"/>
        <w:rPr>
          <w:color w:val="000000" w:themeColor="text1"/>
        </w:rPr>
      </w:pPr>
      <w:r w:rsidRPr="2F16A71A">
        <w:t xml:space="preserve">V roce 2025 se uskutečnila dvě zasedání Výkonného výboru, a to ve dnech 21. března a 8. září. Během obou zasedání byla projednávána standardní agenda související s činností Komise, zejména příprava zasedání Výkonných rad a Generální konference UNESCO, aktuality </w:t>
      </w:r>
      <w:r w:rsidR="00DF2183">
        <w:t xml:space="preserve">spojené s fungováním </w:t>
      </w:r>
      <w:r w:rsidRPr="2F16A71A">
        <w:t>Stálé delegace ČR při UNESCO, činnost odborných sekcí, příprava plenárních zasedání Komise, aktivity Sítě přidružených škol UNESCO v ČR a udělování záštit.</w:t>
      </w:r>
    </w:p>
    <w:p w14:paraId="70A7821C" w14:textId="5B908A19" w:rsidR="0DA0D44C" w:rsidRDefault="5B647BDA" w:rsidP="2F16A71A">
      <w:pPr>
        <w:spacing w:after="240" w:line="240" w:lineRule="auto"/>
        <w:jc w:val="both"/>
        <w:rPr>
          <w:color w:val="000000" w:themeColor="text1"/>
        </w:rPr>
      </w:pPr>
      <w:r w:rsidRPr="2F16A71A">
        <w:t xml:space="preserve">Pozornost byla věnována rovněž kandidatuře České republiky do Výboru světového dědictví UNESCO, situaci </w:t>
      </w:r>
      <w:r w:rsidR="008B1DB0">
        <w:t xml:space="preserve">v </w:t>
      </w:r>
      <w:r w:rsidRPr="2F16A71A">
        <w:t>Globální</w:t>
      </w:r>
      <w:r w:rsidR="008B1DB0">
        <w:t>m</w:t>
      </w:r>
      <w:r w:rsidRPr="2F16A71A">
        <w:t xml:space="preserve"> geoparku UNESCO Český ráj, nominacím </w:t>
      </w:r>
      <w:r w:rsidR="00C5713A">
        <w:t>V</w:t>
      </w:r>
      <w:r w:rsidRPr="2F16A71A">
        <w:t>ýročí ve spolupráci s UNESCO a přípravě nového webu České komise pro UNESCO. Zářijové zasedání se zaměřilo především na přípravu 222. zasedání Výkonné rady UNESCO a 43. Generální konference UNESCO v Samarkandu, včetně projednání podkladů pro vládu a organizace účasti české delegace.</w:t>
      </w:r>
    </w:p>
    <w:p w14:paraId="354F4E79" w14:textId="4EA9E54D" w:rsidR="0DA0D44C" w:rsidRDefault="06493AB4" w:rsidP="2F16A71A">
      <w:pPr>
        <w:pStyle w:val="Nadpis3"/>
        <w:numPr>
          <w:ilvl w:val="1"/>
          <w:numId w:val="7"/>
        </w:numPr>
        <w:tabs>
          <w:tab w:val="left" w:pos="720"/>
        </w:tabs>
        <w:jc w:val="both"/>
        <w:rPr>
          <w:rFonts w:eastAsiaTheme="minorEastAsia" w:cstheme="minorBidi"/>
          <w:color w:val="auto"/>
          <w:sz w:val="24"/>
          <w:szCs w:val="24"/>
        </w:rPr>
      </w:pPr>
      <w:r w:rsidRPr="2F16A71A">
        <w:rPr>
          <w:rFonts w:eastAsiaTheme="minorEastAsia" w:cstheme="minorBidi"/>
          <w:color w:val="auto"/>
          <w:sz w:val="24"/>
          <w:szCs w:val="24"/>
        </w:rPr>
        <w:t xml:space="preserve"> </w:t>
      </w:r>
      <w:r w:rsidR="614B2965" w:rsidRPr="2F16A71A">
        <w:rPr>
          <w:rFonts w:eastAsiaTheme="minorEastAsia" w:cstheme="minorBidi"/>
          <w:color w:val="auto"/>
          <w:sz w:val="24"/>
          <w:szCs w:val="24"/>
        </w:rPr>
        <w:t>Zasedání odborných sekcí</w:t>
      </w:r>
      <w:r w:rsidR="3E6EC20F" w:rsidRPr="2F16A71A">
        <w:rPr>
          <w:rFonts w:eastAsiaTheme="minorEastAsia" w:cstheme="minorBidi"/>
          <w:color w:val="auto"/>
          <w:sz w:val="24"/>
          <w:szCs w:val="24"/>
        </w:rPr>
        <w:t xml:space="preserve"> Komise</w:t>
      </w:r>
    </w:p>
    <w:p w14:paraId="74FAD7B0" w14:textId="4360EF5F" w:rsidR="0DA0D44C" w:rsidRDefault="71437492" w:rsidP="2F16A71A">
      <w:pPr>
        <w:spacing w:after="240" w:line="240" w:lineRule="auto"/>
        <w:jc w:val="both"/>
        <w:rPr>
          <w:color w:val="000000" w:themeColor="text1"/>
          <w:highlight w:val="lightGray"/>
        </w:rPr>
      </w:pPr>
      <w:r w:rsidRPr="2F16A71A">
        <w:t>V souladu s čl. VIII Statutu představují odborné sekce poradní orgány Komise. Jsou tvořeny členy Komise, kteří se rozhodnou v rámci konkrétní sekce působit, a dále externími odborníky z příslušných oblastí, kteří nejsou členy Komise. Zasedání odborných sekcí se konají podle aktuální potřeby, zpravidla dvakrát ročně, přičemž k řešení specifických úkolů mohou sekce ustavovat ad hoc pracovní skupiny.</w:t>
      </w:r>
    </w:p>
    <w:p w14:paraId="336FB18A" w14:textId="7AA620B6" w:rsidR="0DA0D44C" w:rsidRDefault="71437492" w:rsidP="2F16A71A">
      <w:pPr>
        <w:spacing w:after="240" w:line="240" w:lineRule="auto"/>
        <w:jc w:val="both"/>
      </w:pPr>
      <w:r w:rsidRPr="2F16A71A">
        <w:lastRenderedPageBreak/>
        <w:t>V roce 2025 pokračovaly ve své činnosti tři odborné sekce Komise, a to:</w:t>
      </w:r>
    </w:p>
    <w:p w14:paraId="22E5FA27" w14:textId="54D8E5AB" w:rsidR="0DA0D44C" w:rsidRDefault="71437492" w:rsidP="00C5713A">
      <w:pPr>
        <w:spacing w:after="240" w:line="240" w:lineRule="auto"/>
      </w:pPr>
      <w:r w:rsidRPr="2F16A71A">
        <w:t>(1) Sekce pro vzdělávání, vědu a informatiku;</w:t>
      </w:r>
      <w:r w:rsidR="0DA0D44C">
        <w:br/>
      </w:r>
      <w:r w:rsidRPr="2F16A71A">
        <w:t>(2) Sekce pro kulturu a komunikaci;</w:t>
      </w:r>
      <w:r w:rsidR="0DA0D44C">
        <w:br/>
      </w:r>
      <w:r w:rsidRPr="2F16A71A">
        <w:t>(3) Sekce pro životní prostředí.</w:t>
      </w:r>
    </w:p>
    <w:p w14:paraId="47E70694" w14:textId="33B940D8" w:rsidR="0DA0D44C" w:rsidRDefault="71437492" w:rsidP="2F16A71A">
      <w:pPr>
        <w:spacing w:after="240" w:line="240" w:lineRule="auto"/>
        <w:jc w:val="both"/>
        <w:rPr>
          <w:color w:val="000000" w:themeColor="text1"/>
        </w:rPr>
      </w:pPr>
      <w:r w:rsidRPr="2F16A71A">
        <w:t>V souladu s čl. VIII odst. 2 Statutu Komise jmenuje předsedy odborných sekcí předseda Komise na návrh Komise z řad jejích členů. V roce 2025 vykonávala funkci předsedkyně Sekce pro kulturu a komunikaci Ing. arch. Věra Kučová, funkci předsedkyně Sekce pro vzdělávání, vědu a informatiku RNDr. Jana Dlouhá, Ph.D., a funkci předsedkyně Sekce pro životní prostředí doc. Ing. Martina Pásková, Ph.D.</w:t>
      </w:r>
    </w:p>
    <w:p w14:paraId="6DB05C33" w14:textId="51A414D0" w:rsidR="0DA0D44C" w:rsidRDefault="614B2965" w:rsidP="2F16A71A">
      <w:pPr>
        <w:pStyle w:val="Nadpis4"/>
        <w:numPr>
          <w:ilvl w:val="2"/>
          <w:numId w:val="7"/>
        </w:numPr>
        <w:ind w:left="1764"/>
        <w:jc w:val="both"/>
        <w:rPr>
          <w:rFonts w:eastAsiaTheme="minorEastAsia" w:cstheme="minorBidi"/>
          <w:i w:val="0"/>
          <w:iCs w:val="0"/>
          <w:color w:val="auto"/>
        </w:rPr>
      </w:pPr>
      <w:r w:rsidRPr="2F16A71A">
        <w:rPr>
          <w:rFonts w:eastAsiaTheme="minorEastAsia" w:cstheme="minorBidi"/>
          <w:color w:val="auto"/>
        </w:rPr>
        <w:t>Sekce pro vzdělávání, vědu a informatiku</w:t>
      </w:r>
    </w:p>
    <w:p w14:paraId="56361C34" w14:textId="76D81860" w:rsidR="0DA0D44C" w:rsidRDefault="44AD9572" w:rsidP="2F16A71A">
      <w:pPr>
        <w:spacing w:after="240" w:line="240" w:lineRule="auto"/>
        <w:jc w:val="both"/>
        <w:rPr>
          <w:color w:val="000000" w:themeColor="text1"/>
          <w:highlight w:val="lightGray"/>
        </w:rPr>
      </w:pPr>
      <w:r w:rsidRPr="2F16A71A">
        <w:t>Sekce pro vzdělávání, vědu a informatiku se v roce 2025 sešla dvakrát, a to dne 22. dubna a 13. listopadu.</w:t>
      </w:r>
    </w:p>
    <w:p w14:paraId="3DC4E33D" w14:textId="4EDE7DCC" w:rsidR="0DA0D44C" w:rsidRDefault="44AD9572" w:rsidP="2F16A71A">
      <w:pPr>
        <w:spacing w:after="240" w:line="240" w:lineRule="auto"/>
        <w:jc w:val="both"/>
      </w:pPr>
      <w:r w:rsidRPr="2F16A71A">
        <w:t>První zasedání Sekce dne 22. dubna se věnovalo především výstupům 221. zasedání Výkonné rady UNESCO, a to zejména v oblasti SDG 4 – Education 2030, včetně témat digitálních kompetencí, inkluzivního vzdělávání a iniciativy Greening Education Partnership. Sekce byla seznámena se vznikem Pracovní skupiny pro kritické myšlení, mediální gramotnost a boj proti dezinformacím při Výboru pro vzdělávání RVUR. Hostem jednání byl Bohumil Kartous, který vystoupil s přednáškou o využívání digitálních technologií ve vzdělávání a o rizicích spojených s jejich nekritickým používáním. Sekce se rovněž zabývala procesem přípravy nové státní kulturní politiky a jejími vazbami na vzdělávání a informační gramotnost.</w:t>
      </w:r>
    </w:p>
    <w:p w14:paraId="145AB2E3" w14:textId="7C126896" w:rsidR="0DA0D44C" w:rsidRDefault="44AD9572" w:rsidP="2F16A71A">
      <w:pPr>
        <w:spacing w:after="240" w:line="240" w:lineRule="auto"/>
        <w:jc w:val="both"/>
        <w:rPr>
          <w:color w:val="000000" w:themeColor="text1"/>
        </w:rPr>
      </w:pPr>
      <w:r w:rsidRPr="2F16A71A">
        <w:t>Druhé zasedání Sekce se uskutečnilo dne 13. listopadu 2025 a bylo zaměřeno na informace z 222. zasedání Výkonné rady UNESCO a 43. Generální konference UNESCO v Samarkandu, zejména v oblasti vzdělávání, revize doporučení ke statusu učitelů a vysokoškolských pedagogů a zapojení mládeže. Hlavním odborným bodem programu byl diskusní blok na téma „Science for policy“, v jehož rámci vystoupil Jan Mareš s příspěvkem o přenosu vědeckých poznatků do veřejných politik. Sekce se dále seznámila s aktualizací strategie environmentálního vzdělávání, činností Regionálních center expertizy vzdělávání pro udržitelný rozvoj a dalšími aktuálními tématy na pomezí vzdělávání, vědy a společnosti.</w:t>
      </w:r>
    </w:p>
    <w:p w14:paraId="00B7E3CA" w14:textId="198076D2" w:rsidR="0DA0D44C" w:rsidRDefault="614B2965" w:rsidP="2F16A71A">
      <w:pPr>
        <w:pStyle w:val="Nadpis4"/>
        <w:numPr>
          <w:ilvl w:val="2"/>
          <w:numId w:val="7"/>
        </w:numPr>
        <w:ind w:left="1764"/>
        <w:jc w:val="both"/>
        <w:rPr>
          <w:rFonts w:eastAsiaTheme="minorEastAsia" w:cstheme="minorBidi"/>
          <w:i w:val="0"/>
          <w:iCs w:val="0"/>
          <w:color w:val="auto"/>
        </w:rPr>
      </w:pPr>
      <w:r w:rsidRPr="2F16A71A">
        <w:rPr>
          <w:rFonts w:eastAsiaTheme="minorEastAsia" w:cstheme="minorBidi"/>
          <w:color w:val="auto"/>
        </w:rPr>
        <w:t xml:space="preserve">Sekce pro kulturu a komunikaci </w:t>
      </w:r>
    </w:p>
    <w:p w14:paraId="75C17828" w14:textId="60D57EF2" w:rsidR="0DA0D44C" w:rsidRDefault="60DE9927" w:rsidP="2F16A71A">
      <w:pPr>
        <w:spacing w:after="240" w:line="240" w:lineRule="auto"/>
        <w:jc w:val="both"/>
        <w:rPr>
          <w:color w:val="000000" w:themeColor="text1"/>
        </w:rPr>
      </w:pPr>
      <w:r w:rsidRPr="2F16A71A">
        <w:t>Sekce pro kulturu a komunikaci se v roce 2025 sešla dvakrát, a to dne 12. března a 22. října.</w:t>
      </w:r>
    </w:p>
    <w:p w14:paraId="3C5DF081" w14:textId="68E49F22" w:rsidR="0DA0D44C" w:rsidRDefault="60DE9927" w:rsidP="2F16A71A">
      <w:pPr>
        <w:spacing w:after="240" w:line="240" w:lineRule="auto"/>
        <w:jc w:val="both"/>
        <w:rPr>
          <w:color w:val="000000" w:themeColor="text1"/>
        </w:rPr>
      </w:pPr>
      <w:r w:rsidRPr="2F16A71A">
        <w:t xml:space="preserve">Na zasedání dne 12. března se Sekce zaměřila zejména na připomenutí 20. výročí Úmluvy o ochraně a podpoře rozmanitosti kulturních projevů (2005) a na přípravu Světové konference UNESCO o kulturních politikách MONDIACULT 2025. Diskutována byla rovněž tvorba nové státní kulturní politiky ČR a možnosti zapojení Komise do tohoto procesu. Sekce byla seznámena s agendou Sítě kreativních měst UNESCO, činností nově ustavené Komise MK pro podporu site managerů světového dědictví a otázkami spolupráce s Českým rozhlasem </w:t>
      </w:r>
      <w:r w:rsidRPr="2F16A71A">
        <w:lastRenderedPageBreak/>
        <w:t>při zviditelňování témat UNESCO. Projednána byla také problematika vymáhání kradených archiválií v zahraničí a aktuální informace Sekretariátu Komise.</w:t>
      </w:r>
    </w:p>
    <w:p w14:paraId="683C9AFF" w14:textId="6F2243DD" w:rsidR="0DA0D44C" w:rsidRDefault="60DE9927" w:rsidP="2F16A71A">
      <w:pPr>
        <w:spacing w:after="240" w:line="240" w:lineRule="auto"/>
        <w:jc w:val="both"/>
        <w:rPr>
          <w:color w:val="000000" w:themeColor="text1"/>
        </w:rPr>
      </w:pPr>
      <w:r w:rsidRPr="2F16A71A">
        <w:t>Druhé zasedání Sekce pro kulturu a komunikaci, konané dne 22. října 2025, bylo věnováno především výstupům konference MONDIACULT 2025 v Barceloně, včetně diskuse o posilování role kultury jako samostatného cíle udržitelného rozvoje. Sekce se dále zabývala novinkami v implementaci Úmluvy o zachování nemateriálního kulturního dědictví v ČR, vznikem Národního institutu pro kulturu a aktuálními programy UNESCO v oblasti kultury, zejména světového, nemateriálního a dokumentárního dědictví. Součástí jednání byly rovněž otázky záštit České komise pro UNESCO, role site managerů památek světového dědictví a připomenutí významných výročí památek UNESCO v České republice.</w:t>
      </w:r>
    </w:p>
    <w:p w14:paraId="755073F6" w14:textId="094950A2" w:rsidR="0DA0D44C" w:rsidRDefault="614B2965" w:rsidP="2F16A71A">
      <w:pPr>
        <w:pStyle w:val="Nadpis4"/>
        <w:numPr>
          <w:ilvl w:val="2"/>
          <w:numId w:val="7"/>
        </w:numPr>
        <w:ind w:left="1764"/>
        <w:jc w:val="both"/>
        <w:rPr>
          <w:rFonts w:eastAsiaTheme="minorEastAsia" w:cstheme="minorBidi"/>
          <w:i w:val="0"/>
          <w:iCs w:val="0"/>
          <w:color w:val="auto"/>
        </w:rPr>
      </w:pPr>
      <w:r w:rsidRPr="2F16A71A">
        <w:rPr>
          <w:rFonts w:eastAsiaTheme="minorEastAsia" w:cstheme="minorBidi"/>
          <w:color w:val="auto"/>
        </w:rPr>
        <w:t xml:space="preserve">Sekce pro životní prostředí </w:t>
      </w:r>
    </w:p>
    <w:p w14:paraId="6AECB34B" w14:textId="4A0AF12B" w:rsidR="0DA0D44C" w:rsidRDefault="1AD42D7D" w:rsidP="2F16A71A">
      <w:pPr>
        <w:spacing w:after="240" w:line="240" w:lineRule="auto"/>
        <w:jc w:val="both"/>
        <w:rPr>
          <w:color w:val="000000" w:themeColor="text1"/>
          <w:highlight w:val="lightGray"/>
        </w:rPr>
      </w:pPr>
      <w:r w:rsidRPr="2F16A71A">
        <w:t xml:space="preserve">Sekce pro životní prostředí se v roce 2025 sešla třikrát, a to dne 22. ledna, 18. června a 19. listopadu. Lednové zasedání bylo věnováno aktuálním otázkám světového přírodního a smíšeného dědictví, zejména aktualizaci indikativního seznamu budoucích nominací, přípravě kandidatury ČR do Výboru světového dědictví UNESCO a otázkám site managementu Jizerskohorských bučin. Významným tématem byla rovněž situace </w:t>
      </w:r>
      <w:r w:rsidR="00362D8A">
        <w:t xml:space="preserve">v </w:t>
      </w:r>
      <w:r w:rsidRPr="2F16A71A">
        <w:t>Globální</w:t>
      </w:r>
      <w:r w:rsidR="00362D8A">
        <w:t>m</w:t>
      </w:r>
      <w:r w:rsidRPr="2F16A71A">
        <w:t xml:space="preserve"> geoparku UNESCO Český ráj, včetně výsledků revalidace a kroků k nápravě, a otevřeny byly také otázky trampingu a obnovy činnosti Českého národního komitétu programu Člověk a biosféra (MAB).</w:t>
      </w:r>
    </w:p>
    <w:p w14:paraId="4E757FB4" w14:textId="19A200F5" w:rsidR="0DA0D44C" w:rsidRDefault="252FF8F9" w:rsidP="2F16A71A">
      <w:pPr>
        <w:spacing w:after="240" w:line="240" w:lineRule="auto"/>
        <w:jc w:val="both"/>
      </w:pPr>
      <w:r>
        <w:t>Zasedání v červnu se soustředilo především na novelu zákona o ochraně přírody a krajiny, zejména ve vztahu k vyhlašování Národního parku Křivoklátsko, přičemž Sekce iniciovala přijetí stanoviska České komise pro UNESCO. Diskutována byla rovněž problematika udržitelného a etického turismu a přípravy na revalidaci Globálního geoparku UNESCO Český ráj v roce 2026.</w:t>
      </w:r>
    </w:p>
    <w:p w14:paraId="3C723D74" w14:textId="476ECFEC" w:rsidR="0DA0D44C" w:rsidRDefault="1AD42D7D" w:rsidP="2F16A71A">
      <w:pPr>
        <w:spacing w:after="240" w:line="240" w:lineRule="auto"/>
        <w:jc w:val="both"/>
        <w:rPr>
          <w:color w:val="000000" w:themeColor="text1"/>
        </w:rPr>
      </w:pPr>
      <w:r w:rsidRPr="2F16A71A">
        <w:t>Na listopadovém zasedání se Sekce zabývala zejména činností Mezinárodního geovědního programu UNESCO, přenosem vědeckých poznatků do praxe v biosférických rezervacích a geoparcích a návrhem na zařazení Punkevních jeskyní a propasti Macochy na indikativní seznam světového dědictví. Pozornost byla věnována také aktivitám Národního zemědělského muzea a přípravě iniciativy Rok chráněných krajinných oblastí 2026.</w:t>
      </w:r>
    </w:p>
    <w:p w14:paraId="26CCACDA" w14:textId="28EBA611" w:rsidR="2F16A71A" w:rsidRDefault="2F16A71A">
      <w:r>
        <w:br w:type="page"/>
      </w:r>
    </w:p>
    <w:p w14:paraId="03EE362E" w14:textId="15BDF2E5" w:rsidR="2F16A71A" w:rsidRDefault="2F16A71A" w:rsidP="2F16A71A">
      <w:pPr>
        <w:spacing w:after="240" w:line="240" w:lineRule="auto"/>
        <w:jc w:val="both"/>
      </w:pPr>
    </w:p>
    <w:p w14:paraId="23D69F80" w14:textId="4B27175E" w:rsidR="18C95700" w:rsidRDefault="18C95700" w:rsidP="2F16A71A">
      <w:pPr>
        <w:pStyle w:val="Nadpis2"/>
        <w:numPr>
          <w:ilvl w:val="0"/>
          <w:numId w:val="7"/>
        </w:numPr>
        <w:jc w:val="both"/>
        <w:rPr>
          <w:rFonts w:asciiTheme="minorHAnsi" w:eastAsiaTheme="minorEastAsia" w:hAnsiTheme="minorHAnsi" w:cstheme="minorBidi"/>
          <w:b/>
          <w:bCs/>
          <w:color w:val="auto"/>
          <w:sz w:val="24"/>
          <w:szCs w:val="24"/>
        </w:rPr>
      </w:pPr>
      <w:bookmarkStart w:id="3" w:name="_Toc936192066"/>
      <w:r w:rsidRPr="2F16A71A">
        <w:rPr>
          <w:rFonts w:asciiTheme="minorHAnsi" w:eastAsiaTheme="minorEastAsia" w:hAnsiTheme="minorHAnsi" w:cstheme="minorBidi"/>
          <w:b/>
          <w:bCs/>
          <w:color w:val="auto"/>
          <w:sz w:val="24"/>
          <w:szCs w:val="24"/>
        </w:rPr>
        <w:t>AKTIVITY ČESKÉ KOMISE PRO UNESCO</w:t>
      </w:r>
      <w:bookmarkEnd w:id="3"/>
    </w:p>
    <w:p w14:paraId="7437337F" w14:textId="314299E9" w:rsidR="0DA0D44C" w:rsidRDefault="614B2965" w:rsidP="2F16A71A">
      <w:pPr>
        <w:pStyle w:val="Nadpis3"/>
        <w:numPr>
          <w:ilvl w:val="1"/>
          <w:numId w:val="7"/>
        </w:numPr>
        <w:jc w:val="both"/>
        <w:rPr>
          <w:rFonts w:eastAsiaTheme="minorEastAsia" w:cstheme="minorBidi"/>
          <w:color w:val="auto"/>
          <w:sz w:val="24"/>
          <w:szCs w:val="24"/>
        </w:rPr>
      </w:pPr>
      <w:r w:rsidRPr="2F16A71A">
        <w:rPr>
          <w:rFonts w:eastAsiaTheme="minorEastAsia" w:cstheme="minorBidi"/>
          <w:color w:val="auto"/>
          <w:sz w:val="24"/>
          <w:szCs w:val="24"/>
        </w:rPr>
        <w:t>Záštity České komise pro UNESCO</w:t>
      </w:r>
    </w:p>
    <w:p w14:paraId="7E920C07" w14:textId="3169B390" w:rsidR="0DA0D44C" w:rsidRDefault="3F568244" w:rsidP="2F16A71A">
      <w:pPr>
        <w:spacing w:after="240" w:line="240" w:lineRule="auto"/>
        <w:jc w:val="both"/>
        <w:rPr>
          <w:color w:val="000000" w:themeColor="text1"/>
          <w:highlight w:val="lightGray"/>
        </w:rPr>
      </w:pPr>
      <w:r w:rsidRPr="2F16A71A">
        <w:t>Česká komise pro UNESCO obdržela v roce 2025 celkem 18 žádostí o udělení záštity. Z tohoto počtu bylo 17 záštit uděleno na základě kladného stanoviska věcně příslušného resortu a po schválení členy Komise v souladu s Pravidly pro udělování záštit. Jedna žádost o záštitu nebyla schválena na základě nedoporučujícího stanoviska Ministerstva školství, mládeže a tělovýchovy.</w:t>
      </w:r>
    </w:p>
    <w:p w14:paraId="686464CD" w14:textId="4AA60A81" w:rsidR="0DA0D44C" w:rsidRDefault="3F568244" w:rsidP="2F16A71A">
      <w:pPr>
        <w:spacing w:after="240" w:line="240" w:lineRule="auto"/>
        <w:jc w:val="both"/>
        <w:rPr>
          <w:color w:val="000000" w:themeColor="text1"/>
        </w:rPr>
      </w:pPr>
      <w:r w:rsidRPr="2F16A71A">
        <w:t>Z hlediska resortních stanovisek poskytlo v roce 2025 doporučující stanovisko Ministerstvo kultury v 11 případech, Ministerstvo školství, mládeže a tělovýchovy ve 3 případech a Ministerstvo životního prostředí rovněž ve 3 případech. Přehled úspěšných žádostí za rok 2025 je uveden v Příloze 2.</w:t>
      </w:r>
    </w:p>
    <w:p w14:paraId="063A96C7" w14:textId="14679E1B" w:rsidR="6097045E" w:rsidRDefault="6097045E" w:rsidP="2F16A71A">
      <w:pPr>
        <w:pStyle w:val="Nadpis3"/>
        <w:numPr>
          <w:ilvl w:val="1"/>
          <w:numId w:val="7"/>
        </w:numPr>
        <w:jc w:val="both"/>
        <w:rPr>
          <w:rFonts w:eastAsiaTheme="minorEastAsia" w:cstheme="minorBidi"/>
          <w:color w:val="auto"/>
          <w:sz w:val="24"/>
          <w:szCs w:val="24"/>
        </w:rPr>
      </w:pPr>
      <w:r w:rsidRPr="2F16A71A">
        <w:rPr>
          <w:rFonts w:eastAsiaTheme="minorEastAsia" w:cstheme="minorBidi"/>
          <w:color w:val="auto"/>
          <w:sz w:val="24"/>
          <w:szCs w:val="24"/>
        </w:rPr>
        <w:t>Výročí UNESCO</w:t>
      </w:r>
    </w:p>
    <w:p w14:paraId="128176AB" w14:textId="7510F2FF" w:rsidR="6097045E" w:rsidRDefault="6097045E" w:rsidP="2F16A71A">
      <w:pPr>
        <w:spacing w:after="240" w:line="240" w:lineRule="auto"/>
        <w:jc w:val="both"/>
      </w:pPr>
      <w:r w:rsidRPr="2F16A71A">
        <w:t xml:space="preserve">Mezinárodní program Výročí UNESCO se od roku 1952 podílí na připomínání významných historických událostí a osobností členských států. </w:t>
      </w:r>
      <w:r w:rsidR="00C5713A">
        <w:t>I v</w:t>
      </w:r>
      <w:r w:rsidRPr="2F16A71A">
        <w:t xml:space="preserve"> roce 2025 se České republice podařilo do tohoto programu úspěšně prosadit dvě české nominace – 150. výročí narození Tomáše Bati a 100. výročí narození Arnošta Lustiga. Tato výročí bude UNESCO oficiálně připomínat v rámci dvouletí 2026–2027. </w:t>
      </w:r>
    </w:p>
    <w:p w14:paraId="3833935A" w14:textId="3801BEC7" w:rsidR="6097045E" w:rsidRDefault="6097045E" w:rsidP="2F16A71A">
      <w:pPr>
        <w:spacing w:after="240" w:line="240" w:lineRule="auto"/>
        <w:jc w:val="both"/>
      </w:pPr>
      <w:r w:rsidRPr="2F16A71A">
        <w:t xml:space="preserve">Připomínka 150. výročí narození Tomáše Bati akcentuje jeho mimořádný přínos v oblasti sociálně odpovědného podnikání, vzdělávání, urbanismu a podpory lidského rozvoje. Oslavy v roce 2026 zahrnou široké spektrum kulturních, vzdělávacích a odborných aktivit v České republice i v zahraničí, připomínajících Baťovu filozofii podnikání jako služby společnosti, důraz na rovné příležitosti, celoživotní vzdělávání a udržitelný rozvoj komunit. </w:t>
      </w:r>
    </w:p>
    <w:p w14:paraId="125D4C24" w14:textId="28CEA4FE" w:rsidR="6097045E" w:rsidRDefault="00931847" w:rsidP="2F16A71A">
      <w:pPr>
        <w:spacing w:after="240" w:line="240" w:lineRule="auto"/>
        <w:jc w:val="both"/>
      </w:pPr>
      <w:r w:rsidRPr="00931847">
        <w:t xml:space="preserve">Arnošt Lustig je oceňován jako spisovatel a svědek holokaustu, jehož dílo připomíná hrůzy války a zdůrazňuje význam lidskosti, důstojnosti a obrany lidských práv. </w:t>
      </w:r>
      <w:r w:rsidR="6097045E" w:rsidRPr="2F16A71A">
        <w:t>Výročí 100 let od narození Arnošta Lustiga bude v roce 2026 připomenuto mezinárodním programem FestivAL100, který propojí literaturu, film, vzdělávání a veřejnou diskusi o humanismu, lidských právech a odpovědnosti vůči minulosti. Rozsáhlý program připravovaný ve spolupráci s řadou národních i mezinárodních partnerů se zaměřuje zejména na práci s mladou generací, vzdělávání o holokaustu, podporu demokratických hodnot, genderovou rovnost a dialog mezi kulturami.</w:t>
      </w:r>
    </w:p>
    <w:p w14:paraId="6C261333" w14:textId="0256DCAD" w:rsidR="0DA0D44C" w:rsidRDefault="614B2965" w:rsidP="2F16A71A">
      <w:pPr>
        <w:pStyle w:val="Nadpis3"/>
        <w:numPr>
          <w:ilvl w:val="1"/>
          <w:numId w:val="7"/>
        </w:numPr>
        <w:jc w:val="both"/>
        <w:rPr>
          <w:rFonts w:eastAsiaTheme="minorEastAsia" w:cstheme="minorBidi"/>
          <w:color w:val="auto"/>
          <w:sz w:val="24"/>
          <w:szCs w:val="24"/>
        </w:rPr>
      </w:pPr>
      <w:r w:rsidRPr="2F16A71A">
        <w:rPr>
          <w:rFonts w:eastAsiaTheme="minorEastAsia" w:cstheme="minorBidi"/>
          <w:color w:val="auto"/>
          <w:sz w:val="24"/>
          <w:szCs w:val="24"/>
        </w:rPr>
        <w:t xml:space="preserve">Spolupráce Komise se státními a nestátními organizacemi  </w:t>
      </w:r>
    </w:p>
    <w:p w14:paraId="7B0BE67E" w14:textId="54CA383C" w:rsidR="0DA0D44C" w:rsidRDefault="14316E7D" w:rsidP="2F16A71A">
      <w:pPr>
        <w:spacing w:after="240" w:line="240" w:lineRule="auto"/>
        <w:jc w:val="both"/>
      </w:pPr>
      <w:r w:rsidRPr="2F16A71A">
        <w:t xml:space="preserve">V roce 2025 pokračovala Česká komise pro UNESCO v rozvoji spolupráce se státními i nestátními organizacemi v oblastech vědy, ochrany přírodního a kulturního dědictví a udržitelného rozvoje. Významným a dlouhodobým pilířem této spolupráce je program L’Oréal – UNESCO „Pro ženy ve vědě“, realizovaný ve spolupráci se společností L’Oréal Česká republika a Akademií věd ČR. V rámci 19. ročníku stipendijního programu byly v roce </w:t>
      </w:r>
      <w:r w:rsidRPr="2F16A71A">
        <w:lastRenderedPageBreak/>
        <w:t xml:space="preserve">2025 oceněny tři vědkyně: doc. Ing. Jitka Viktorová, Ph.D., působící na Ústavu biochemie a mikrobiologie VŠCHT, Ing. Markéta Hujerová, Ph.D., z Fakulty textilní Technické univerzity v Liberci, a Ing. Pavlína Modlitbová, Ph.D., z Ústavu přístrojové techniky Akademie věd ČR. </w:t>
      </w:r>
      <w:r w:rsidR="610B85A4" w:rsidRPr="2F16A71A">
        <w:t>Každá z l</w:t>
      </w:r>
      <w:r w:rsidRPr="2F16A71A">
        <w:t>aureát</w:t>
      </w:r>
      <w:r w:rsidR="00BFE631" w:rsidRPr="2F16A71A">
        <w:t>ek</w:t>
      </w:r>
      <w:r w:rsidRPr="2F16A71A">
        <w:t xml:space="preserve"> obdržel</w:t>
      </w:r>
      <w:r w:rsidR="5005DF82" w:rsidRPr="2F16A71A">
        <w:t>a</w:t>
      </w:r>
      <w:r w:rsidRPr="2F16A71A">
        <w:t xml:space="preserve"> finanční podporu ve výši 200 000 Kč a zároveň získal</w:t>
      </w:r>
      <w:r w:rsidR="65CFC51B" w:rsidRPr="2F16A71A">
        <w:t>a</w:t>
      </w:r>
      <w:r w:rsidRPr="2F16A71A">
        <w:t xml:space="preserve"> podporu v oblasti medializace a odborné prezentace své práce. Česká komise pro UNESCO byla do programu zapojena prostřednictvím patronace UNESCO a účasti</w:t>
      </w:r>
      <w:r w:rsidR="07BA9E48" w:rsidRPr="2F16A71A">
        <w:t xml:space="preserve"> vedoucí tajemnice</w:t>
      </w:r>
      <w:r w:rsidRPr="2F16A71A">
        <w:t xml:space="preserve"> na slavnostním předávání ocenění.</w:t>
      </w:r>
    </w:p>
    <w:p w14:paraId="432F60AA" w14:textId="37482855" w:rsidR="0DA0D44C" w:rsidRDefault="08E58882" w:rsidP="4C8F50A1">
      <w:pPr>
        <w:spacing w:after="240" w:line="240" w:lineRule="auto"/>
        <w:jc w:val="both"/>
      </w:pPr>
      <w:r>
        <w:t>Další významnou oblastí spolupráce Komise v roce 2025 byla činnost ve vztahu k Agentuře ochrany přírody a krajiny ČR (AOPK ČR), která vystupovala jako klíčový odborný partner v agendě přírodního dědictví UNESCO. Spolupráce se soustředila zejména na problematiku Globálního geoparku UNESCO Český ráj, otázky site managementu a dopady turismu na chráněná území. Komise se prostřednictvím Sekce pro životní prostředí rovněž podílela na projednání a přijetí stanoviska České komise pro UNESCO k novele zákona č. 114/1992 Sb., o ochraně přírody a krajiny, založeného na odborných podkladech AOPK ČR. Ve stanovisku Komise vyjádřila podporu přijetí novely ve znění schváleném po druhém čtení garančním Výborem pro životní prostředí Poslanecké sněmovny Parlamentu ČR, neboť novela poskytuje záruky ochrany území vázaných na závazky České republiky vyplývající z úmluv UNESCO, včetně lokalit světového dědictví, biosférických rezervací a globálních geoparků.</w:t>
      </w:r>
      <w:r w:rsidR="15F985B8">
        <w:t xml:space="preserve"> Komise současně ocenila i další pozitivní opatření obsažená v novele, například ochranu opylovačů, regulaci světelného znečištění či posílení péče o krajinu a veřejnou zeleň. Novela zákona do konce roku 2025 nebyla schválena.</w:t>
      </w:r>
      <w:r>
        <w:t xml:space="preserve"> </w:t>
      </w:r>
    </w:p>
    <w:p w14:paraId="7BCF360C" w14:textId="6BAE78A4" w:rsidR="0DA0D44C" w:rsidRDefault="08E58882" w:rsidP="2F16A71A">
      <w:pPr>
        <w:spacing w:after="240" w:line="240" w:lineRule="auto"/>
        <w:jc w:val="both"/>
        <w:rPr>
          <w:color w:val="000000" w:themeColor="text1"/>
        </w:rPr>
      </w:pPr>
      <w:r w:rsidRPr="2F16A71A">
        <w:t xml:space="preserve">Komise zároveň spolupracovala s Akademií věd ČR na odborných diskusích zaměřených na posilování vazeb mezi vědeckým výzkumem a tvorbou veřejných politik v rámci tématu </w:t>
      </w:r>
      <w:r w:rsidR="00362D8A">
        <w:t>„</w:t>
      </w:r>
      <w:r w:rsidRPr="2F16A71A">
        <w:t>science for policy</w:t>
      </w:r>
      <w:r w:rsidR="00362D8A">
        <w:t>“</w:t>
      </w:r>
      <w:r w:rsidRPr="2F16A71A">
        <w:t>. Tato spolupráce byla projednávána zejména v Sekci pro vzdělávání, vědu a informatiku a reflektovala mezinárodní iniciativy UNESCO, zejména zahájení Mezinárodní dekády vědy pro udržitelný rozvoj, s důrazem na systémové způsoby přenosu vědeckých poznatků do rozhodovacích procesů a na roli veřejných výzkumných institucí při řešení současných společenských výzev.</w:t>
      </w:r>
    </w:p>
    <w:p w14:paraId="7328EC5D" w14:textId="70857E80" w:rsidR="0DA0D44C" w:rsidRDefault="614B2965" w:rsidP="2F16A71A">
      <w:pPr>
        <w:pStyle w:val="Nadpis3"/>
        <w:numPr>
          <w:ilvl w:val="1"/>
          <w:numId w:val="7"/>
        </w:numPr>
        <w:tabs>
          <w:tab w:val="left" w:pos="720"/>
        </w:tabs>
        <w:jc w:val="both"/>
        <w:rPr>
          <w:rFonts w:eastAsiaTheme="minorEastAsia" w:cstheme="minorBidi"/>
          <w:color w:val="auto"/>
          <w:sz w:val="24"/>
          <w:szCs w:val="24"/>
        </w:rPr>
      </w:pPr>
      <w:r w:rsidRPr="2F16A71A">
        <w:rPr>
          <w:rFonts w:eastAsiaTheme="minorEastAsia" w:cstheme="minorBidi"/>
          <w:color w:val="auto"/>
          <w:sz w:val="24"/>
          <w:szCs w:val="24"/>
        </w:rPr>
        <w:t>Výstupy Komise</w:t>
      </w:r>
    </w:p>
    <w:p w14:paraId="586966EB" w14:textId="437B0E3B" w:rsidR="0DA0D44C" w:rsidRDefault="48840658" w:rsidP="1040ACAB">
      <w:pPr>
        <w:tabs>
          <w:tab w:val="left" w:pos="720"/>
        </w:tabs>
        <w:spacing w:after="240" w:line="240" w:lineRule="auto"/>
        <w:jc w:val="both"/>
      </w:pPr>
      <w:r>
        <w:t>Česká komise pro UNESCO nedisponuje vlastními prostředky na samostatnou publikační činnost a její prezentace na internetu je realizována prostřednictvím webových stránek Ministerstva zahraničních věcí ČR. V průběhu roku 2025 zde byly zveřejněny zejména informace o činnosti Sítě přidružených škol UNESCO, včetně zprávy o</w:t>
      </w:r>
      <w:r w:rsidR="7F8A1ED6">
        <w:t xml:space="preserve"> jejím</w:t>
      </w:r>
      <w:r>
        <w:t xml:space="preserve"> 31. Valném shromáždění, které se uskutečnilo ve dnech 22.–23. září 2025 v Kutné Hoře, a o vyhlášení výsledků kreativní soutěže Sítě přidružených škol UNESCO, jejímž ústředním tématem byla fotografie v kontextu Světového dne audiovizuálního dědictví. Webové stránky MZV dále slouží k pravidelnému zveřejňování zápisů z Plenárních zasedání České komise pro UNESCO a výročních zpráv.</w:t>
      </w:r>
    </w:p>
    <w:p w14:paraId="7064B5A8" w14:textId="6E091928" w:rsidR="2F16A71A" w:rsidRDefault="2F16A71A">
      <w:r>
        <w:br w:type="page"/>
      </w:r>
    </w:p>
    <w:p w14:paraId="56E0EB28" w14:textId="08FA3B9C" w:rsidR="2F16A71A" w:rsidRDefault="2F16A71A" w:rsidP="2F16A71A">
      <w:pPr>
        <w:pStyle w:val="Nadpis2"/>
        <w:ind w:left="720"/>
        <w:jc w:val="both"/>
        <w:rPr>
          <w:rFonts w:asciiTheme="minorHAnsi" w:eastAsiaTheme="minorEastAsia" w:hAnsiTheme="minorHAnsi" w:cstheme="minorBidi"/>
          <w:color w:val="auto"/>
          <w:sz w:val="24"/>
          <w:szCs w:val="24"/>
        </w:rPr>
      </w:pPr>
    </w:p>
    <w:p w14:paraId="39F37664" w14:textId="2539FB65" w:rsidR="69E05371" w:rsidRDefault="1B5CF57E" w:rsidP="2F16A71A">
      <w:pPr>
        <w:pStyle w:val="Nadpis2"/>
        <w:numPr>
          <w:ilvl w:val="0"/>
          <w:numId w:val="7"/>
        </w:numPr>
        <w:jc w:val="both"/>
        <w:rPr>
          <w:rFonts w:asciiTheme="minorHAnsi" w:eastAsiaTheme="minorEastAsia" w:hAnsiTheme="minorHAnsi" w:cstheme="minorBidi"/>
          <w:b/>
          <w:bCs/>
          <w:color w:val="auto"/>
          <w:sz w:val="24"/>
          <w:szCs w:val="24"/>
        </w:rPr>
      </w:pPr>
      <w:bookmarkStart w:id="4" w:name="_Toc448002483"/>
      <w:r w:rsidRPr="2F16A71A">
        <w:rPr>
          <w:rFonts w:asciiTheme="minorHAnsi" w:eastAsiaTheme="minorEastAsia" w:hAnsiTheme="minorHAnsi" w:cstheme="minorBidi"/>
          <w:b/>
          <w:bCs/>
          <w:color w:val="auto"/>
          <w:sz w:val="24"/>
          <w:szCs w:val="24"/>
        </w:rPr>
        <w:t>ČINNOST V PROGRAMOVÝCH OBLASTECH UNESCO</w:t>
      </w:r>
      <w:bookmarkEnd w:id="4"/>
    </w:p>
    <w:p w14:paraId="3DA3D92B" w14:textId="0CC64BBE" w:rsidR="507F7005" w:rsidRDefault="1B5CF57E" w:rsidP="2F16A71A">
      <w:pPr>
        <w:pStyle w:val="Nadpis3"/>
        <w:numPr>
          <w:ilvl w:val="1"/>
          <w:numId w:val="7"/>
        </w:numPr>
        <w:jc w:val="both"/>
        <w:rPr>
          <w:rFonts w:eastAsiaTheme="minorEastAsia" w:cstheme="minorBidi"/>
          <w:color w:val="auto"/>
          <w:sz w:val="24"/>
          <w:szCs w:val="24"/>
        </w:rPr>
      </w:pPr>
      <w:r w:rsidRPr="2F16A71A">
        <w:rPr>
          <w:rFonts w:eastAsiaTheme="minorEastAsia" w:cstheme="minorBidi"/>
          <w:color w:val="auto"/>
          <w:sz w:val="24"/>
          <w:szCs w:val="24"/>
        </w:rPr>
        <w:t>Činnost v oblasti kultury</w:t>
      </w:r>
    </w:p>
    <w:p w14:paraId="5208CC92" w14:textId="6FE98976" w:rsidR="00AA7675" w:rsidRPr="00AA7675" w:rsidRDefault="3E01BE9C" w:rsidP="2F16A71A">
      <w:pPr>
        <w:spacing w:after="240" w:line="240" w:lineRule="auto"/>
        <w:jc w:val="both"/>
        <w:rPr>
          <w:lang w:val="cs-CZ"/>
        </w:rPr>
      </w:pPr>
      <w:r w:rsidRPr="2F16A71A">
        <w:t>V souladu s § 25 zákona č. 2/1969 Sb. o zřízení ministerstev a jiných ústředních orgánů státní správy České republiky, v platném znění, pokračovalo ministerstvo v rámci své působnosti v plnění mnohostranných mezistátních smluv, jejichž depozitářem je generální ředitel UNESCO, a v plnění závazků vyplývajících z členství v UNESCO, včetně obesílání důležitých zasedání mezivládních výborů a valných shromáždění smluvních stran kulturních úmluv, jež ČR ratifikovala.</w:t>
      </w:r>
    </w:p>
    <w:p w14:paraId="4571B13B" w14:textId="31671EEB" w:rsidR="4BDB083E" w:rsidRDefault="7B333EB7" w:rsidP="2F16A71A">
      <w:pPr>
        <w:pStyle w:val="Nadpis3"/>
        <w:numPr>
          <w:ilvl w:val="2"/>
          <w:numId w:val="7"/>
        </w:numPr>
        <w:ind w:left="1620"/>
        <w:jc w:val="both"/>
        <w:rPr>
          <w:rFonts w:eastAsiaTheme="minorEastAsia" w:cstheme="minorBidi"/>
          <w:i/>
          <w:iCs/>
          <w:color w:val="auto"/>
          <w:sz w:val="24"/>
          <w:szCs w:val="24"/>
          <w:u w:val="single"/>
        </w:rPr>
      </w:pPr>
      <w:r w:rsidRPr="2F16A71A">
        <w:rPr>
          <w:rFonts w:eastAsiaTheme="minorEastAsia" w:cstheme="minorBidi"/>
          <w:i/>
          <w:iCs/>
          <w:color w:val="auto"/>
          <w:sz w:val="24"/>
          <w:szCs w:val="24"/>
        </w:rPr>
        <w:t>Kandidatura ČR do Mezivládního výboru světového dědictví</w:t>
      </w:r>
      <w:r w:rsidR="561F1253" w:rsidRPr="2F16A71A">
        <w:rPr>
          <w:rFonts w:eastAsiaTheme="minorEastAsia" w:cstheme="minorBidi"/>
          <w:i/>
          <w:iCs/>
          <w:color w:val="auto"/>
          <w:sz w:val="24"/>
          <w:szCs w:val="24"/>
        </w:rPr>
        <w:t xml:space="preserve"> (WHC)</w:t>
      </w:r>
    </w:p>
    <w:p w14:paraId="3441486F" w14:textId="59178288" w:rsidR="4BDB083E" w:rsidRDefault="561F1253" w:rsidP="2F16A71A">
      <w:pPr>
        <w:jc w:val="both"/>
      </w:pPr>
      <w:r w:rsidRPr="2F16A71A">
        <w:t>Česká republika se ucházela o členství v Mezivládním výboru pro ochranu světového kulturního a přírodního dědictví UNESCO (WHC) na volební období 2025–2029. Volby se uskutečnily dne 24. listopadu 2025 na 25. </w:t>
      </w:r>
      <w:r w:rsidR="0010481F">
        <w:t xml:space="preserve">zasedání </w:t>
      </w:r>
      <w:r w:rsidRPr="2F16A71A">
        <w:t>Valné</w:t>
      </w:r>
      <w:r w:rsidR="0010481F">
        <w:t>ho</w:t>
      </w:r>
      <w:r w:rsidRPr="2F16A71A">
        <w:t xml:space="preserve"> shromáždění smluvních stran Úmluvy o ochraně světového kulturního a přírodního dědictví v Paříži. Kandidatura byla </w:t>
      </w:r>
      <w:r w:rsidR="00031588">
        <w:t xml:space="preserve">formálně notifikována </w:t>
      </w:r>
      <w:r w:rsidRPr="2F16A71A">
        <w:t>v březnu 2024 nótou Stálé delegace ČR při UNESCO. V rámci kompetitivních voleb bylo v regionální skupině II obsazováno jedno místo, o které se ucházelo pět kandidátů (Česká republika, Arménie, Ázerbájdžán, Polsko a Slovinsko), vedle dalších pěti tzv. otevřených míst bez regionálního omezení. Česká republika byla ve volbách úspěšná a byla poprvé ve své historii zvolena členem Mezivládního výboru světového dědictví.</w:t>
      </w:r>
    </w:p>
    <w:p w14:paraId="1C0D9DA8" w14:textId="328F0DBF" w:rsidR="4BDB083E" w:rsidRDefault="561F1253" w:rsidP="2F16A71A">
      <w:pPr>
        <w:jc w:val="both"/>
      </w:pPr>
      <w:r w:rsidRPr="2F16A71A">
        <w:t>Kampaň ke kandidatuře probíhala prostřednictvím Stálé delegace ČR při UNESCO v Paříži ve spolupráci s Ministerstvem kultury jako hlavním gestorem a s Ministerstvem zahraničních věcí. Byla vedena zejména formou bilaterálních jednání, výměn podpor kandidatur a prezentace priorit České republiky v oblasti ochrany světového kulturního a přírodního dědictví. Na podporu kandidatury nebyly vynaloženy finanční prostředky nad rámec běžného provozu ústředních orgánů a zastupitelských úřadů ČR.</w:t>
      </w:r>
    </w:p>
    <w:p w14:paraId="03D1D7AE" w14:textId="4A418CD7" w:rsidR="4BDB083E" w:rsidRDefault="7A79B1CE" w:rsidP="2F16A71A">
      <w:pPr>
        <w:pStyle w:val="Nadpis3"/>
        <w:numPr>
          <w:ilvl w:val="2"/>
          <w:numId w:val="7"/>
        </w:numPr>
        <w:ind w:left="1620"/>
        <w:jc w:val="both"/>
        <w:rPr>
          <w:rFonts w:eastAsiaTheme="minorEastAsia" w:cstheme="minorBidi"/>
          <w:i/>
          <w:iCs/>
          <w:color w:val="auto"/>
          <w:sz w:val="24"/>
          <w:szCs w:val="24"/>
          <w:u w:val="single"/>
        </w:rPr>
      </w:pPr>
      <w:r w:rsidRPr="2F16A71A">
        <w:rPr>
          <w:rFonts w:eastAsiaTheme="minorEastAsia" w:cstheme="minorBidi"/>
          <w:i/>
          <w:iCs/>
          <w:color w:val="auto"/>
          <w:sz w:val="24"/>
          <w:szCs w:val="24"/>
        </w:rPr>
        <w:t>Úmluva o ochraně světového kulturního a přírodního dědictví (1972)</w:t>
      </w:r>
    </w:p>
    <w:p w14:paraId="2354EAE4" w14:textId="52054876" w:rsidR="00AA7675" w:rsidRDefault="6B50168A" w:rsidP="2F16A71A">
      <w:pPr>
        <w:spacing w:after="240" w:line="240" w:lineRule="auto"/>
        <w:jc w:val="both"/>
        <w:rPr>
          <w:lang w:val="cs-CZ"/>
        </w:rPr>
      </w:pPr>
      <w:r w:rsidRPr="2F16A71A">
        <w:t>V</w:t>
      </w:r>
      <w:r w:rsidR="3E01BE9C" w:rsidRPr="2F16A71A">
        <w:t xml:space="preserve"> roce 2025 proběhlo 47. zasedání Výboru pro světové dědictví v sídle UNESCO v Paříži a 25. zasedání Valného shromáždění smluvních stran úmluvy, které zvolilo Českou republiku do historicky prvního mandátu členu Výboru na období 2025–2029. Během zasedání výboru zorganizovala Česká republika doprovodnou prezentaci experta Agentury ochrany přírody a krajiny ČR,</w:t>
      </w:r>
      <w:r w:rsidR="6F867A8C" w:rsidRPr="2F16A71A">
        <w:t xml:space="preserve"> </w:t>
      </w:r>
      <w:r w:rsidR="3E01BE9C" w:rsidRPr="2F16A71A">
        <w:t>RNDr</w:t>
      </w:r>
      <w:r w:rsidR="0010481F">
        <w:t>.</w:t>
      </w:r>
      <w:r w:rsidR="3E01BE9C" w:rsidRPr="2F16A71A">
        <w:t xml:space="preserve"> Jana Plesníka, CSc.: Reakce na trojí krizi – holistický přístup k přírodnímu světovému dědictví, který spolu se stálou představitelkou ČR při UNESCO a vrchním ředitelem sekce kulturního dědictví M</w:t>
      </w:r>
      <w:r w:rsidR="00031588">
        <w:t>inisterstva kultury</w:t>
      </w:r>
      <w:r w:rsidR="3E01BE9C" w:rsidRPr="2F16A71A">
        <w:t xml:space="preserve"> uvedl ředitel Centra světového dědictví</w:t>
      </w:r>
      <w:r w:rsidR="0010481F">
        <w:t xml:space="preserve"> UNESCO</w:t>
      </w:r>
      <w:r w:rsidR="3E01BE9C" w:rsidRPr="2F16A71A">
        <w:t>.</w:t>
      </w:r>
    </w:p>
    <w:p w14:paraId="50900C7D" w14:textId="6EB43CC2" w:rsidR="00AA7675" w:rsidRPr="007409BE" w:rsidRDefault="3E01BE9C" w:rsidP="2F16A71A">
      <w:pPr>
        <w:spacing w:after="240" w:line="240" w:lineRule="auto"/>
        <w:jc w:val="both"/>
      </w:pPr>
      <w:r w:rsidRPr="2F16A71A">
        <w:lastRenderedPageBreak/>
        <w:t>V roce 2025 pokračovala příprava nadnárodní nominace Evropských papíren pro zápis na Seznam světového dědictví, na které</w:t>
      </w:r>
      <w:r w:rsidR="00031588">
        <w:t>m</w:t>
      </w:r>
      <w:r w:rsidRPr="2F16A71A">
        <w:t xml:space="preserve"> </w:t>
      </w:r>
      <w:r w:rsidR="00031588">
        <w:t xml:space="preserve">Česká republika </w:t>
      </w:r>
      <w:r w:rsidRPr="2F16A71A">
        <w:t xml:space="preserve">spolupracuje </w:t>
      </w:r>
      <w:r w:rsidR="00031588">
        <w:t>s </w:t>
      </w:r>
      <w:r w:rsidRPr="2F16A71A">
        <w:t>Polsk</w:t>
      </w:r>
      <w:r w:rsidR="00031588">
        <w:t>em (koordinátor projektu)</w:t>
      </w:r>
      <w:r w:rsidRPr="2F16A71A">
        <w:t>, Německ</w:t>
      </w:r>
      <w:r w:rsidR="00031588">
        <w:t>em</w:t>
      </w:r>
      <w:r w:rsidRPr="2F16A71A">
        <w:t>, Itáli</w:t>
      </w:r>
      <w:r w:rsidR="00031588">
        <w:t>í</w:t>
      </w:r>
      <w:r w:rsidRPr="2F16A71A">
        <w:t xml:space="preserve"> a Španělsk</w:t>
      </w:r>
      <w:r w:rsidR="00031588">
        <w:t>em</w:t>
      </w:r>
      <w:r w:rsidRPr="2F16A71A">
        <w:t xml:space="preserve">. </w:t>
      </w:r>
      <w:r w:rsidR="00031588">
        <w:t>V roce 2025 se p</w:t>
      </w:r>
      <w:r w:rsidRPr="2F16A71A">
        <w:t>odařilo společně vypracovat a předložit žádost o předběžné posouzení konceptu nominace (</w:t>
      </w:r>
      <w:r w:rsidRPr="2F16A71A">
        <w:rPr>
          <w:i/>
          <w:iCs/>
        </w:rPr>
        <w:t>preliminary assesment</w:t>
      </w:r>
      <w:r w:rsidRPr="2F16A71A">
        <w:t xml:space="preserve">) a </w:t>
      </w:r>
      <w:r w:rsidR="00031588">
        <w:t>zorganizovat</w:t>
      </w:r>
      <w:r w:rsidRPr="2F16A71A">
        <w:t xml:space="preserve"> první online jednání se zástupci poradní organizace ICOMOS za účelem prezentace konceptu.</w:t>
      </w:r>
    </w:p>
    <w:p w14:paraId="3400D42E" w14:textId="5903D235" w:rsidR="0060549E" w:rsidRDefault="0060549E" w:rsidP="2F16A71A">
      <w:pPr>
        <w:spacing w:after="240" w:line="240" w:lineRule="auto"/>
        <w:jc w:val="both"/>
        <w:rPr>
          <w:lang w:val="cs-CZ"/>
        </w:rPr>
      </w:pPr>
      <w:r w:rsidRPr="0060549E">
        <w:t>Spolupráce se site managery památek světového dědictví se dále rozvíjela prostřednictvím společných setkání i činnosti Komise Ministerstva kultury pro podporu site managerů, jejíž předseda je zároveň členem Sekce pro kulturu a komunikaci České komise pro UNESCO.</w:t>
      </w:r>
    </w:p>
    <w:p w14:paraId="41BC38C9" w14:textId="5B9690A3" w:rsidR="4BDB083E" w:rsidRDefault="7A79B1CE" w:rsidP="2F16A71A">
      <w:pPr>
        <w:pStyle w:val="Nadpis3"/>
        <w:numPr>
          <w:ilvl w:val="2"/>
          <w:numId w:val="7"/>
        </w:numPr>
        <w:ind w:left="1764"/>
        <w:rPr>
          <w:rFonts w:eastAsiaTheme="minorEastAsia" w:cstheme="minorBidi"/>
          <w:i/>
          <w:iCs/>
          <w:color w:val="auto"/>
          <w:sz w:val="24"/>
          <w:szCs w:val="24"/>
          <w:u w:val="single"/>
        </w:rPr>
      </w:pPr>
      <w:r w:rsidRPr="2F16A71A">
        <w:rPr>
          <w:rFonts w:eastAsiaTheme="minorEastAsia" w:cstheme="minorBidi"/>
          <w:i/>
          <w:iCs/>
          <w:color w:val="auto"/>
          <w:sz w:val="24"/>
          <w:szCs w:val="24"/>
        </w:rPr>
        <w:t>Úmluva o zachování nemateriálního kulturního dědictví (2003)</w:t>
      </w:r>
    </w:p>
    <w:p w14:paraId="73F4EF3D" w14:textId="5AB4BECB" w:rsidR="00F83A5D" w:rsidRPr="00AA7675" w:rsidRDefault="3E01BE9C" w:rsidP="2F16A71A">
      <w:pPr>
        <w:spacing w:after="240" w:line="240" w:lineRule="auto"/>
        <w:jc w:val="both"/>
        <w:rPr>
          <w:lang w:val="cs-CZ"/>
        </w:rPr>
      </w:pPr>
      <w:r w:rsidRPr="2F16A71A">
        <w:t>ČR se v roce 2025 zúčastnila zasedání mezivládního Výboru pro zachování nemateriálního kulturního dědictví, na kterém byl do Reprezentativního seznamu nemateriálního kulturního dědictví lidstva zapsán desátý prvek z České republiky – Hraní amatérského divadla v ČR.</w:t>
      </w:r>
    </w:p>
    <w:p w14:paraId="5DF73BB8" w14:textId="7D8BC1C0" w:rsidR="65F066B6" w:rsidRPr="00033A99" w:rsidRDefault="3CFB07E6" w:rsidP="2F16A71A">
      <w:pPr>
        <w:pStyle w:val="Nadpis3"/>
        <w:numPr>
          <w:ilvl w:val="2"/>
          <w:numId w:val="7"/>
        </w:numPr>
        <w:ind w:left="1764"/>
        <w:jc w:val="both"/>
        <w:rPr>
          <w:rFonts w:eastAsiaTheme="minorEastAsia" w:cstheme="minorBidi"/>
          <w:i/>
          <w:iCs/>
          <w:color w:val="auto"/>
          <w:sz w:val="24"/>
          <w:szCs w:val="24"/>
          <w:u w:val="single"/>
        </w:rPr>
      </w:pPr>
      <w:r w:rsidRPr="2F16A71A">
        <w:rPr>
          <w:rFonts w:eastAsiaTheme="minorEastAsia" w:cstheme="minorBidi"/>
          <w:i/>
          <w:iCs/>
          <w:color w:val="auto"/>
          <w:sz w:val="24"/>
          <w:szCs w:val="24"/>
        </w:rPr>
        <w:t>Úmluva o ochraně a podpoře rozmanitosti kulturních projevů (2005)</w:t>
      </w:r>
    </w:p>
    <w:p w14:paraId="13A575D3" w14:textId="240AECE5" w:rsidR="65F066B6" w:rsidRPr="00AA7675" w:rsidRDefault="1C72D545" w:rsidP="2F16A71A">
      <w:pPr>
        <w:spacing w:after="240" w:line="240" w:lineRule="auto"/>
        <w:jc w:val="both"/>
        <w:rPr>
          <w:lang w:val="cs-CZ"/>
        </w:rPr>
      </w:pPr>
      <w:r>
        <w:t>Pokud jde o naplňování Úmluvy o ochraně a podpoře rozmanitosti kulturních projevů (2005), UNESCO pokračovalo v organizaci mnoha iniciativ a programů v digitálním prostoru. ČR opět přispěla do Fondu pro kulturní rozmanitost péčí Ministerstva kultury dobrovolným příspěvkem, čímž se zařadila po bok ostatních států EU. Fond je určen na pomoc konkrétním věcným projektům ze zemí s méně rozvinutou kulturní infrastrukturou, které jsou adresovány Mezivládnímu výboru pro ochranu a podporu rozmanitosti kulturních projevů.</w:t>
      </w:r>
    </w:p>
    <w:p w14:paraId="6468EBA4" w14:textId="21EE9ED5" w:rsidR="7258E4D7" w:rsidRDefault="7A67DF16" w:rsidP="2F16A71A">
      <w:pPr>
        <w:pStyle w:val="Nadpis3"/>
        <w:numPr>
          <w:ilvl w:val="2"/>
          <w:numId w:val="7"/>
        </w:numPr>
        <w:ind w:left="1764"/>
        <w:jc w:val="both"/>
        <w:rPr>
          <w:rFonts w:eastAsiaTheme="minorEastAsia" w:cstheme="minorBidi"/>
          <w:i/>
          <w:iCs/>
          <w:color w:val="auto"/>
          <w:sz w:val="24"/>
          <w:szCs w:val="24"/>
          <w:u w:val="single"/>
        </w:rPr>
      </w:pPr>
      <w:r w:rsidRPr="2F16A71A">
        <w:rPr>
          <w:rFonts w:eastAsiaTheme="minorEastAsia" w:cstheme="minorBidi"/>
          <w:i/>
          <w:iCs/>
          <w:color w:val="auto"/>
          <w:sz w:val="24"/>
          <w:szCs w:val="24"/>
        </w:rPr>
        <w:t>Úmluva o opatřeních k zákazu a zamezení nedovoleného dovozu, vývozu a převodu vlastnictví kulturních statků (1970)</w:t>
      </w:r>
    </w:p>
    <w:p w14:paraId="2D3B6681" w14:textId="199030B5" w:rsidR="65F066B6" w:rsidRPr="00AA7675" w:rsidRDefault="3E01BE9C" w:rsidP="2F16A71A">
      <w:pPr>
        <w:spacing w:after="240" w:line="240" w:lineRule="auto"/>
        <w:jc w:val="both"/>
      </w:pPr>
      <w:r w:rsidRPr="2F16A71A">
        <w:t>ČR se zúčastnila dalšího zasedání smluvních stran a Subsidiárního výboru Úmluvy o opatřeních k zákazu a zamezení nedovoleného dovozu, vývozu a převodu vlastnictví kulturních statků. Nejdůležitějšími body jednání bylo schválení návrhu vzorových usnesení o prevenci a boji proti nedovolenému obchodování s kulturními předměty, přezkoumání doporučení týkajících se veřejných prohlášení generální ředitelky UNESCO a posouzení celkového rámce výsledků Úmluvy z roku 1970.</w:t>
      </w:r>
    </w:p>
    <w:p w14:paraId="73CD9672" w14:textId="4E644B2E" w:rsidR="4C903A6F" w:rsidRDefault="4174CE4E" w:rsidP="2F16A71A">
      <w:pPr>
        <w:pStyle w:val="Nadpis3"/>
        <w:numPr>
          <w:ilvl w:val="2"/>
          <w:numId w:val="7"/>
        </w:numPr>
        <w:ind w:left="1764"/>
        <w:jc w:val="both"/>
        <w:rPr>
          <w:rFonts w:eastAsiaTheme="minorEastAsia" w:cstheme="minorBidi"/>
          <w:i/>
          <w:iCs/>
          <w:color w:val="auto"/>
          <w:sz w:val="24"/>
          <w:szCs w:val="24"/>
          <w:u w:val="single"/>
        </w:rPr>
      </w:pPr>
      <w:r w:rsidRPr="2F16A71A">
        <w:rPr>
          <w:rFonts w:eastAsiaTheme="minorEastAsia" w:cstheme="minorBidi"/>
          <w:i/>
          <w:iCs/>
          <w:color w:val="auto"/>
          <w:sz w:val="24"/>
          <w:szCs w:val="24"/>
        </w:rPr>
        <w:t>Haagská úmluva o ochraně kulturních statků za ozbrojeného konfliktu (1954) a její dva protokoly (1954, 1999)</w:t>
      </w:r>
    </w:p>
    <w:p w14:paraId="2219AF35" w14:textId="3524040B" w:rsidR="00AA7675" w:rsidRDefault="3B56C246" w:rsidP="2F16A71A">
      <w:pPr>
        <w:spacing w:after="240" w:line="240" w:lineRule="auto"/>
        <w:jc w:val="both"/>
      </w:pPr>
      <w:r>
        <w:t>M</w:t>
      </w:r>
      <w:r w:rsidR="19668445">
        <w:t>inisterstvo kultury</w:t>
      </w:r>
      <w:r>
        <w:t xml:space="preserve"> i v roce 2025 zaslalo dobrovolný příspěvek do Fondu na ochranu kulturních statků v případě ozbrojeného konfliktu, který byl zřízen, aby umožnil poskytování finanční nebo jiné pomoci při vytváření opatření a ustanovení na ochranu kulturních statků v době míru (např. zpracování žádostí o zvýšenou ochranu památek, zajištění odborných </w:t>
      </w:r>
      <w:r>
        <w:lastRenderedPageBreak/>
        <w:t>misí, konzultací atd.). Finanční pomoc z Fondu je také možné využít při zajištění urgentních či dočasných opatření na ochranu kulturních statků za ozbrojeného konfliktu nebo jejich rehabilitace po jeho skončení. Na zasedání mezivládního Výboru na ochranu kulturních statků za ozbrojeného konfliktu byl státní hrad a zámek v Českém Krumlově zapsán na Seznam památek pod zvýšenou ochranou.</w:t>
      </w:r>
    </w:p>
    <w:p w14:paraId="57E70392" w14:textId="7BD33ED2" w:rsidR="2429BB4E" w:rsidRDefault="3506391A" w:rsidP="2F16A71A">
      <w:pPr>
        <w:pStyle w:val="Nadpis3"/>
        <w:numPr>
          <w:ilvl w:val="2"/>
          <w:numId w:val="7"/>
        </w:numPr>
        <w:ind w:left="1764"/>
        <w:jc w:val="both"/>
        <w:rPr>
          <w:rFonts w:eastAsiaTheme="minorEastAsia" w:cstheme="minorBidi"/>
          <w:i/>
          <w:iCs/>
          <w:color w:val="auto"/>
          <w:sz w:val="24"/>
          <w:szCs w:val="24"/>
          <w:u w:val="single"/>
        </w:rPr>
      </w:pPr>
      <w:r w:rsidRPr="2F16A71A">
        <w:rPr>
          <w:rFonts w:eastAsiaTheme="minorEastAsia" w:cstheme="minorBidi"/>
          <w:i/>
          <w:iCs/>
          <w:color w:val="auto"/>
          <w:sz w:val="24"/>
          <w:szCs w:val="24"/>
        </w:rPr>
        <w:t>Český komitét Modrého štítu</w:t>
      </w:r>
    </w:p>
    <w:p w14:paraId="3C2A7F63" w14:textId="3F5FA201" w:rsidR="00F83A5D" w:rsidRDefault="004A056A" w:rsidP="2F16A71A">
      <w:pPr>
        <w:spacing w:after="240" w:line="240" w:lineRule="auto"/>
        <w:jc w:val="both"/>
      </w:pPr>
      <w:r w:rsidRPr="004A056A">
        <w:t>V</w:t>
      </w:r>
      <w:r w:rsidRPr="004A056A">
        <w:rPr>
          <w:rFonts w:ascii="Arial" w:hAnsi="Arial" w:cs="Arial"/>
        </w:rPr>
        <w:t> </w:t>
      </w:r>
      <w:r w:rsidRPr="004A056A">
        <w:t>roce 2025 prob</w:t>
      </w:r>
      <w:r w:rsidRPr="004A056A">
        <w:rPr>
          <w:rFonts w:ascii="Aptos" w:hAnsi="Aptos" w:cs="Aptos"/>
        </w:rPr>
        <w:t>í</w:t>
      </w:r>
      <w:r w:rsidRPr="004A056A">
        <w:t xml:space="preserve">hala </w:t>
      </w:r>
      <w:r w:rsidRPr="004A056A">
        <w:rPr>
          <w:rFonts w:ascii="Aptos" w:hAnsi="Aptos" w:cs="Aptos"/>
        </w:rPr>
        <w:t>č</w:t>
      </w:r>
      <w:r w:rsidRPr="004A056A">
        <w:t xml:space="preserve">innost </w:t>
      </w:r>
      <w:r w:rsidRPr="004A056A">
        <w:rPr>
          <w:rFonts w:ascii="Aptos" w:hAnsi="Aptos" w:cs="Aptos"/>
        </w:rPr>
        <w:t>Č</w:t>
      </w:r>
      <w:r w:rsidRPr="004A056A">
        <w:t>esk</w:t>
      </w:r>
      <w:r w:rsidRPr="004A056A">
        <w:rPr>
          <w:rFonts w:ascii="Aptos" w:hAnsi="Aptos" w:cs="Aptos"/>
        </w:rPr>
        <w:t>é</w:t>
      </w:r>
      <w:r w:rsidRPr="004A056A">
        <w:t>ho komit</w:t>
      </w:r>
      <w:r w:rsidRPr="004A056A">
        <w:rPr>
          <w:rFonts w:ascii="Aptos" w:hAnsi="Aptos" w:cs="Aptos"/>
        </w:rPr>
        <w:t>é</w:t>
      </w:r>
      <w:r w:rsidRPr="004A056A">
        <w:t>tu Modr</w:t>
      </w:r>
      <w:r w:rsidRPr="004A056A">
        <w:rPr>
          <w:rFonts w:ascii="Aptos" w:hAnsi="Aptos" w:cs="Aptos"/>
        </w:rPr>
        <w:t>é</w:t>
      </w:r>
      <w:r w:rsidRPr="004A056A">
        <w:t xml:space="preserve">ho </w:t>
      </w:r>
      <w:r w:rsidRPr="004A056A">
        <w:rPr>
          <w:rFonts w:ascii="Aptos" w:hAnsi="Aptos" w:cs="Aptos"/>
        </w:rPr>
        <w:t>š</w:t>
      </w:r>
      <w:r w:rsidRPr="004A056A">
        <w:t>t</w:t>
      </w:r>
      <w:r w:rsidRPr="004A056A">
        <w:rPr>
          <w:rFonts w:ascii="Aptos" w:hAnsi="Aptos" w:cs="Aptos"/>
        </w:rPr>
        <w:t>í</w:t>
      </w:r>
      <w:r w:rsidRPr="004A056A">
        <w:t>tu prost</w:t>
      </w:r>
      <w:r w:rsidRPr="004A056A">
        <w:rPr>
          <w:rFonts w:ascii="Aptos" w:hAnsi="Aptos" w:cs="Aptos"/>
        </w:rPr>
        <w:t>ř</w:t>
      </w:r>
      <w:r w:rsidRPr="004A056A">
        <w:t>ednictv</w:t>
      </w:r>
      <w:r w:rsidRPr="004A056A">
        <w:rPr>
          <w:rFonts w:ascii="Aptos" w:hAnsi="Aptos" w:cs="Aptos"/>
        </w:rPr>
        <w:t>í</w:t>
      </w:r>
      <w:r w:rsidRPr="004A056A">
        <w:t>m pravideln</w:t>
      </w:r>
      <w:r w:rsidRPr="004A056A">
        <w:rPr>
          <w:rFonts w:ascii="Aptos" w:hAnsi="Aptos" w:cs="Aptos"/>
        </w:rPr>
        <w:t>ý</w:t>
      </w:r>
      <w:r w:rsidRPr="004A056A">
        <w:t>ch sch</w:t>
      </w:r>
      <w:r w:rsidRPr="004A056A">
        <w:rPr>
          <w:rFonts w:ascii="Aptos" w:hAnsi="Aptos" w:cs="Aptos"/>
        </w:rPr>
        <w:t>ů</w:t>
      </w:r>
      <w:r w:rsidRPr="004A056A">
        <w:t xml:space="preserve">zek </w:t>
      </w:r>
      <w:r w:rsidRPr="004A056A">
        <w:rPr>
          <w:rFonts w:ascii="Aptos" w:hAnsi="Aptos" w:cs="Aptos"/>
        </w:rPr>
        <w:t>č</w:t>
      </w:r>
      <w:r w:rsidRPr="004A056A">
        <w:t>lensk</w:t>
      </w:r>
      <w:r w:rsidRPr="004A056A">
        <w:rPr>
          <w:rFonts w:ascii="Aptos" w:hAnsi="Aptos" w:cs="Aptos"/>
        </w:rPr>
        <w:t>ý</w:t>
      </w:r>
      <w:r w:rsidRPr="004A056A">
        <w:t>ch organizac</w:t>
      </w:r>
      <w:r w:rsidRPr="004A056A">
        <w:rPr>
          <w:rFonts w:ascii="Aptos" w:hAnsi="Aptos" w:cs="Aptos"/>
        </w:rPr>
        <w:t>í</w:t>
      </w:r>
      <w:r w:rsidRPr="004A056A">
        <w:t xml:space="preserve"> v</w:t>
      </w:r>
      <w:r w:rsidRPr="004A056A">
        <w:rPr>
          <w:rFonts w:ascii="Arial" w:hAnsi="Arial" w:cs="Arial"/>
        </w:rPr>
        <w:t> </w:t>
      </w:r>
      <w:r w:rsidRPr="004A056A">
        <w:t>N</w:t>
      </w:r>
      <w:r w:rsidRPr="004A056A">
        <w:rPr>
          <w:rFonts w:ascii="Aptos" w:hAnsi="Aptos" w:cs="Aptos"/>
        </w:rPr>
        <w:t>á</w:t>
      </w:r>
      <w:r w:rsidRPr="004A056A">
        <w:t>rodn</w:t>
      </w:r>
      <w:r w:rsidRPr="004A056A">
        <w:rPr>
          <w:rFonts w:ascii="Aptos" w:hAnsi="Aptos" w:cs="Aptos"/>
        </w:rPr>
        <w:t>í</w:t>
      </w:r>
      <w:r w:rsidRPr="004A056A">
        <w:t>m archivu a zam</w:t>
      </w:r>
      <w:r w:rsidRPr="004A056A">
        <w:rPr>
          <w:rFonts w:ascii="Aptos" w:hAnsi="Aptos" w:cs="Aptos"/>
        </w:rPr>
        <w:t>ěř</w:t>
      </w:r>
      <w:r w:rsidRPr="004A056A">
        <w:t>ovala se na aktu</w:t>
      </w:r>
      <w:r w:rsidRPr="004A056A">
        <w:rPr>
          <w:rFonts w:ascii="Aptos" w:hAnsi="Aptos" w:cs="Aptos"/>
        </w:rPr>
        <w:t>á</w:t>
      </w:r>
      <w:r w:rsidRPr="004A056A">
        <w:t>ln</w:t>
      </w:r>
      <w:r w:rsidRPr="004A056A">
        <w:rPr>
          <w:rFonts w:ascii="Aptos" w:hAnsi="Aptos" w:cs="Aptos"/>
        </w:rPr>
        <w:t>í</w:t>
      </w:r>
      <w:r w:rsidRPr="004A056A">
        <w:t xml:space="preserve"> pot</w:t>
      </w:r>
      <w:r w:rsidRPr="004A056A">
        <w:rPr>
          <w:rFonts w:ascii="Aptos" w:hAnsi="Aptos" w:cs="Aptos"/>
        </w:rPr>
        <w:t>ř</w:t>
      </w:r>
      <w:r w:rsidRPr="004A056A">
        <w:t>eby v oblasti ochrany kulturn</w:t>
      </w:r>
      <w:r w:rsidRPr="004A056A">
        <w:rPr>
          <w:rFonts w:ascii="Aptos" w:hAnsi="Aptos" w:cs="Aptos"/>
        </w:rPr>
        <w:t>í</w:t>
      </w:r>
      <w:r w:rsidRPr="004A056A">
        <w:t>ho d</w:t>
      </w:r>
      <w:r w:rsidRPr="004A056A">
        <w:rPr>
          <w:rFonts w:ascii="Aptos" w:hAnsi="Aptos" w:cs="Aptos"/>
        </w:rPr>
        <w:t>ě</w:t>
      </w:r>
      <w:r w:rsidRPr="004A056A">
        <w:t>dictv</w:t>
      </w:r>
      <w:r w:rsidRPr="004A056A">
        <w:rPr>
          <w:rFonts w:ascii="Aptos" w:hAnsi="Aptos" w:cs="Aptos"/>
        </w:rPr>
        <w:t>í</w:t>
      </w:r>
      <w:r w:rsidRPr="004A056A">
        <w:t>. Komit</w:t>
      </w:r>
      <w:r w:rsidRPr="004A056A">
        <w:rPr>
          <w:rFonts w:ascii="Aptos" w:hAnsi="Aptos" w:cs="Aptos"/>
        </w:rPr>
        <w:t>é</w:t>
      </w:r>
      <w:r w:rsidRPr="004A056A">
        <w:t>t se pod</w:t>
      </w:r>
      <w:r w:rsidRPr="004A056A">
        <w:rPr>
          <w:rFonts w:ascii="Aptos" w:hAnsi="Aptos" w:cs="Aptos"/>
        </w:rPr>
        <w:t>í</w:t>
      </w:r>
      <w:r w:rsidRPr="004A056A">
        <w:t>lel na p</w:t>
      </w:r>
      <w:r w:rsidRPr="004A056A">
        <w:rPr>
          <w:rFonts w:ascii="Aptos" w:hAnsi="Aptos" w:cs="Aptos"/>
        </w:rPr>
        <w:t>ří</w:t>
      </w:r>
      <w:r w:rsidRPr="004A056A">
        <w:t>prav</w:t>
      </w:r>
      <w:r w:rsidRPr="004A056A">
        <w:rPr>
          <w:rFonts w:ascii="Aptos" w:hAnsi="Aptos" w:cs="Aptos"/>
        </w:rPr>
        <w:t>ě</w:t>
      </w:r>
      <w:r w:rsidRPr="004A056A">
        <w:t xml:space="preserve"> metodick</w:t>
      </w:r>
      <w:r w:rsidRPr="004A056A">
        <w:rPr>
          <w:rFonts w:ascii="Aptos" w:hAnsi="Aptos" w:cs="Aptos"/>
        </w:rPr>
        <w:t>é</w:t>
      </w:r>
      <w:r w:rsidRPr="004A056A">
        <w:t xml:space="preserve"> pom</w:t>
      </w:r>
      <w:r w:rsidRPr="004A056A">
        <w:rPr>
          <w:rFonts w:ascii="Aptos" w:hAnsi="Aptos" w:cs="Aptos"/>
        </w:rPr>
        <w:t>ů</w:t>
      </w:r>
      <w:r w:rsidRPr="004A056A">
        <w:t xml:space="preserve">cky </w:t>
      </w:r>
      <w:r w:rsidRPr="004A056A">
        <w:rPr>
          <w:rFonts w:ascii="Aptos" w:hAnsi="Aptos" w:cs="Aptos"/>
        </w:rPr>
        <w:t>„</w:t>
      </w:r>
      <w:r w:rsidRPr="004A056A">
        <w:t>Kole</w:t>
      </w:r>
      <w:r w:rsidRPr="004A056A">
        <w:rPr>
          <w:rFonts w:ascii="Aptos" w:hAnsi="Aptos" w:cs="Aptos"/>
        </w:rPr>
        <w:t>č</w:t>
      </w:r>
      <w:r w:rsidRPr="004A056A">
        <w:t>ka prvn</w:t>
      </w:r>
      <w:r w:rsidRPr="004A056A">
        <w:rPr>
          <w:rFonts w:ascii="Aptos" w:hAnsi="Aptos" w:cs="Aptos"/>
        </w:rPr>
        <w:t>í</w:t>
      </w:r>
      <w:r w:rsidRPr="004A056A">
        <w:t xml:space="preserve"> pomoci a z</w:t>
      </w:r>
      <w:r w:rsidRPr="004A056A">
        <w:rPr>
          <w:rFonts w:ascii="Aptos" w:hAnsi="Aptos" w:cs="Aptos"/>
        </w:rPr>
        <w:t>á</w:t>
      </w:r>
      <w:r w:rsidRPr="004A056A">
        <w:t>chrann</w:t>
      </w:r>
      <w:r w:rsidRPr="004A056A">
        <w:rPr>
          <w:rFonts w:ascii="Aptos" w:hAnsi="Aptos" w:cs="Aptos"/>
        </w:rPr>
        <w:t>ý</w:t>
      </w:r>
      <w:r w:rsidRPr="004A056A">
        <w:t>ch prac</w:t>
      </w:r>
      <w:r w:rsidRPr="004A056A">
        <w:rPr>
          <w:rFonts w:ascii="Aptos" w:hAnsi="Aptos" w:cs="Aptos"/>
        </w:rPr>
        <w:t>í“</w:t>
      </w:r>
      <w:r w:rsidRPr="004A056A">
        <w:t>, uspo</w:t>
      </w:r>
      <w:r w:rsidRPr="004A056A">
        <w:rPr>
          <w:rFonts w:ascii="Aptos" w:hAnsi="Aptos" w:cs="Aptos"/>
        </w:rPr>
        <w:t>řá</w:t>
      </w:r>
      <w:r w:rsidRPr="004A056A">
        <w:t xml:space="preserve">dal dne 9. </w:t>
      </w:r>
      <w:r w:rsidRPr="004A056A">
        <w:rPr>
          <w:rFonts w:ascii="Aptos" w:hAnsi="Aptos" w:cs="Aptos"/>
        </w:rPr>
        <w:t>ří</w:t>
      </w:r>
      <w:r w:rsidRPr="004A056A">
        <w:t>jna 2025 semin</w:t>
      </w:r>
      <w:r w:rsidRPr="004A056A">
        <w:rPr>
          <w:rFonts w:ascii="Aptos" w:hAnsi="Aptos" w:cs="Aptos"/>
        </w:rPr>
        <w:t>ář</w:t>
      </w:r>
      <w:r w:rsidRPr="004A056A">
        <w:t xml:space="preserve"> </w:t>
      </w:r>
      <w:r w:rsidRPr="004A056A">
        <w:rPr>
          <w:rFonts w:ascii="Aptos" w:hAnsi="Aptos" w:cs="Aptos"/>
        </w:rPr>
        <w:t>„</w:t>
      </w:r>
      <w:r w:rsidRPr="004A056A">
        <w:t>Ochrana audiovizu</w:t>
      </w:r>
      <w:r w:rsidRPr="004A056A">
        <w:rPr>
          <w:rFonts w:ascii="Aptos" w:hAnsi="Aptos" w:cs="Aptos"/>
        </w:rPr>
        <w:t>á</w:t>
      </w:r>
      <w:r w:rsidRPr="004A056A">
        <w:t>ln</w:t>
      </w:r>
      <w:r w:rsidRPr="004A056A">
        <w:rPr>
          <w:rFonts w:ascii="Aptos" w:hAnsi="Aptos" w:cs="Aptos"/>
        </w:rPr>
        <w:t>í</w:t>
      </w:r>
      <w:r w:rsidRPr="004A056A">
        <w:t>ch dokument</w:t>
      </w:r>
      <w:r w:rsidRPr="004A056A">
        <w:rPr>
          <w:rFonts w:ascii="Aptos" w:hAnsi="Aptos" w:cs="Aptos"/>
        </w:rPr>
        <w:t>ů</w:t>
      </w:r>
      <w:r w:rsidRPr="004A056A">
        <w:t xml:space="preserve"> a fotografi</w:t>
      </w:r>
      <w:r w:rsidRPr="004A056A">
        <w:rPr>
          <w:rFonts w:ascii="Aptos" w:hAnsi="Aptos" w:cs="Aptos"/>
        </w:rPr>
        <w:t>í</w:t>
      </w:r>
      <w:r w:rsidRPr="004A056A">
        <w:t xml:space="preserve"> II</w:t>
      </w:r>
      <w:r w:rsidRPr="004A056A">
        <w:rPr>
          <w:rFonts w:ascii="Aptos" w:hAnsi="Aptos" w:cs="Aptos"/>
        </w:rPr>
        <w:t>“</w:t>
      </w:r>
      <w:r w:rsidRPr="004A056A">
        <w:t xml:space="preserve"> (158 </w:t>
      </w:r>
      <w:r w:rsidRPr="004A056A">
        <w:rPr>
          <w:rFonts w:ascii="Aptos" w:hAnsi="Aptos" w:cs="Aptos"/>
        </w:rPr>
        <w:t>úč</w:t>
      </w:r>
      <w:r w:rsidRPr="004A056A">
        <w:t>astn</w:t>
      </w:r>
      <w:r w:rsidRPr="004A056A">
        <w:rPr>
          <w:rFonts w:ascii="Aptos" w:hAnsi="Aptos" w:cs="Aptos"/>
        </w:rPr>
        <w:t>í</w:t>
      </w:r>
      <w:r w:rsidRPr="004A056A">
        <w:t>k</w:t>
      </w:r>
      <w:r w:rsidRPr="004A056A">
        <w:rPr>
          <w:rFonts w:ascii="Aptos" w:hAnsi="Aptos" w:cs="Aptos"/>
        </w:rPr>
        <w:t>ů</w:t>
      </w:r>
      <w:r w:rsidRPr="004A056A">
        <w:t>), navazuj</w:t>
      </w:r>
      <w:r w:rsidRPr="004A056A">
        <w:rPr>
          <w:rFonts w:ascii="Aptos" w:hAnsi="Aptos" w:cs="Aptos"/>
        </w:rPr>
        <w:t>í</w:t>
      </w:r>
      <w:r w:rsidRPr="004A056A">
        <w:t>c</w:t>
      </w:r>
      <w:r w:rsidRPr="004A056A">
        <w:rPr>
          <w:rFonts w:ascii="Aptos" w:hAnsi="Aptos" w:cs="Aptos"/>
        </w:rPr>
        <w:t>í</w:t>
      </w:r>
      <w:r w:rsidRPr="004A056A">
        <w:t xml:space="preserve"> na akci z roku 2024, a jeho z</w:t>
      </w:r>
      <w:r w:rsidRPr="004A056A">
        <w:rPr>
          <w:rFonts w:ascii="Aptos" w:hAnsi="Aptos" w:cs="Aptos"/>
        </w:rPr>
        <w:t>á</w:t>
      </w:r>
      <w:r w:rsidRPr="004A056A">
        <w:t>stupce vystoupil na mezin</w:t>
      </w:r>
      <w:r w:rsidRPr="004A056A">
        <w:rPr>
          <w:rFonts w:ascii="Aptos" w:hAnsi="Aptos" w:cs="Aptos"/>
        </w:rPr>
        <w:t>á</w:t>
      </w:r>
      <w:r w:rsidRPr="004A056A">
        <w:t>rodn</w:t>
      </w:r>
      <w:r w:rsidRPr="004A056A">
        <w:rPr>
          <w:rFonts w:ascii="Aptos" w:hAnsi="Aptos" w:cs="Aptos"/>
        </w:rPr>
        <w:t>í</w:t>
      </w:r>
      <w:r w:rsidRPr="004A056A">
        <w:t>m f</w:t>
      </w:r>
      <w:r w:rsidRPr="004A056A">
        <w:rPr>
          <w:rFonts w:ascii="Aptos" w:hAnsi="Aptos" w:cs="Aptos"/>
        </w:rPr>
        <w:t>ó</w:t>
      </w:r>
      <w:r w:rsidRPr="004A056A">
        <w:t xml:space="preserve">ru </w:t>
      </w:r>
      <w:r w:rsidRPr="004A056A">
        <w:rPr>
          <w:rFonts w:ascii="Aptos" w:hAnsi="Aptos" w:cs="Aptos"/>
        </w:rPr>
        <w:t>„</w:t>
      </w:r>
      <w:r w:rsidRPr="004A056A">
        <w:t>Bezpe</w:t>
      </w:r>
      <w:r w:rsidRPr="004A056A">
        <w:rPr>
          <w:rFonts w:ascii="Aptos" w:hAnsi="Aptos" w:cs="Aptos"/>
        </w:rPr>
        <w:t>č</w:t>
      </w:r>
      <w:r w:rsidRPr="004A056A">
        <w:t>n</w:t>
      </w:r>
      <w:r w:rsidRPr="004A056A">
        <w:rPr>
          <w:rFonts w:ascii="Aptos" w:hAnsi="Aptos" w:cs="Aptos"/>
        </w:rPr>
        <w:t>é</w:t>
      </w:r>
      <w:r w:rsidRPr="004A056A">
        <w:t xml:space="preserve"> kulturn</w:t>
      </w:r>
      <w:r w:rsidRPr="004A056A">
        <w:rPr>
          <w:rFonts w:ascii="Aptos" w:hAnsi="Aptos" w:cs="Aptos"/>
        </w:rPr>
        <w:t>í</w:t>
      </w:r>
      <w:r w:rsidRPr="004A056A">
        <w:t xml:space="preserve"> d</w:t>
      </w:r>
      <w:r w:rsidRPr="004A056A">
        <w:rPr>
          <w:rFonts w:ascii="Aptos" w:hAnsi="Aptos" w:cs="Aptos"/>
        </w:rPr>
        <w:t>ě</w:t>
      </w:r>
      <w:r w:rsidRPr="004A056A">
        <w:t>dictví – výzvy pro Evropu v době války a krize“ v Krakově (3.–4. dubna).</w:t>
      </w:r>
    </w:p>
    <w:p w14:paraId="62C0A36E" w14:textId="40AC2983" w:rsidR="2429BB4E" w:rsidRDefault="13B551DD" w:rsidP="2F16A71A">
      <w:pPr>
        <w:pStyle w:val="Nadpis3"/>
        <w:numPr>
          <w:ilvl w:val="2"/>
          <w:numId w:val="7"/>
        </w:numPr>
        <w:ind w:left="1764"/>
        <w:jc w:val="both"/>
        <w:rPr>
          <w:rFonts w:eastAsiaTheme="minorEastAsia" w:cstheme="minorBidi"/>
          <w:i/>
          <w:iCs/>
          <w:color w:val="auto"/>
          <w:sz w:val="24"/>
          <w:szCs w:val="24"/>
          <w:u w:val="single"/>
        </w:rPr>
      </w:pPr>
      <w:r w:rsidRPr="2F16A71A">
        <w:rPr>
          <w:rFonts w:eastAsiaTheme="minorEastAsia" w:cstheme="minorBidi"/>
          <w:i/>
          <w:iCs/>
          <w:color w:val="auto"/>
          <w:sz w:val="24"/>
          <w:szCs w:val="24"/>
        </w:rPr>
        <w:t>Český komitét ICOMOS</w:t>
      </w:r>
    </w:p>
    <w:p w14:paraId="13B57F2F" w14:textId="6D6F5D9E" w:rsidR="00CE41A5" w:rsidRDefault="004A056A" w:rsidP="2F16A71A">
      <w:pPr>
        <w:spacing w:after="240" w:line="240" w:lineRule="auto"/>
        <w:jc w:val="both"/>
        <w:rPr>
          <w:u w:val="single"/>
        </w:rPr>
      </w:pPr>
      <w:r w:rsidRPr="004A056A">
        <w:t>V</w:t>
      </w:r>
      <w:r w:rsidRPr="004A056A">
        <w:rPr>
          <w:rFonts w:ascii="Arial" w:hAnsi="Arial" w:cs="Arial"/>
        </w:rPr>
        <w:t> </w:t>
      </w:r>
      <w:r w:rsidRPr="004A056A">
        <w:t xml:space="preserve">roce 2025 byl </w:t>
      </w:r>
      <w:r w:rsidRPr="004A056A">
        <w:rPr>
          <w:rFonts w:ascii="Aptos" w:hAnsi="Aptos" w:cs="Aptos"/>
        </w:rPr>
        <w:t>č</w:t>
      </w:r>
      <w:r w:rsidRPr="004A056A">
        <w:t xml:space="preserve">lenem </w:t>
      </w:r>
      <w:r w:rsidRPr="004A056A">
        <w:rPr>
          <w:rFonts w:ascii="Aptos" w:hAnsi="Aptos" w:cs="Aptos"/>
        </w:rPr>
        <w:t>Č</w:t>
      </w:r>
      <w:r w:rsidRPr="004A056A">
        <w:t>esk</w:t>
      </w:r>
      <w:r w:rsidRPr="004A056A">
        <w:rPr>
          <w:rFonts w:ascii="Aptos" w:hAnsi="Aptos" w:cs="Aptos"/>
        </w:rPr>
        <w:t>é</w:t>
      </w:r>
      <w:r w:rsidRPr="004A056A">
        <w:t xml:space="preserve"> komise pro UNESCO za </w:t>
      </w:r>
      <w:r w:rsidRPr="004A056A">
        <w:rPr>
          <w:rFonts w:ascii="Aptos" w:hAnsi="Aptos" w:cs="Aptos"/>
        </w:rPr>
        <w:t>Č</w:t>
      </w:r>
      <w:r w:rsidRPr="004A056A">
        <w:t>NK ICOMOS jmenov</w:t>
      </w:r>
      <w:r w:rsidRPr="004A056A">
        <w:rPr>
          <w:rFonts w:ascii="Aptos" w:hAnsi="Aptos" w:cs="Aptos"/>
        </w:rPr>
        <w:t>á</w:t>
      </w:r>
      <w:r w:rsidRPr="004A056A">
        <w:t>n Martin Hor</w:t>
      </w:r>
      <w:r w:rsidRPr="004A056A">
        <w:rPr>
          <w:rFonts w:ascii="Aptos" w:hAnsi="Aptos" w:cs="Aptos"/>
        </w:rPr>
        <w:t>áč</w:t>
      </w:r>
      <w:r w:rsidRPr="004A056A">
        <w:t>ek, kter</w:t>
      </w:r>
      <w:r w:rsidRPr="004A056A">
        <w:rPr>
          <w:rFonts w:ascii="Aptos" w:hAnsi="Aptos" w:cs="Aptos"/>
        </w:rPr>
        <w:t>ý</w:t>
      </w:r>
      <w:r w:rsidRPr="004A056A">
        <w:t xml:space="preserve"> nahradil zesnul</w:t>
      </w:r>
      <w:r w:rsidRPr="004A056A">
        <w:rPr>
          <w:rFonts w:ascii="Aptos" w:hAnsi="Aptos" w:cs="Aptos"/>
        </w:rPr>
        <w:t>é</w:t>
      </w:r>
      <w:r w:rsidRPr="004A056A">
        <w:t xml:space="preserve">ho Vlastislava Ouroudu. </w:t>
      </w:r>
      <w:r w:rsidRPr="004A056A">
        <w:rPr>
          <w:rFonts w:ascii="Aptos" w:hAnsi="Aptos" w:cs="Aptos"/>
        </w:rPr>
        <w:t>Č</w:t>
      </w:r>
      <w:r w:rsidRPr="004A056A">
        <w:t>NK ICOMOS uspo</w:t>
      </w:r>
      <w:r w:rsidRPr="004A056A">
        <w:rPr>
          <w:rFonts w:ascii="Aptos" w:hAnsi="Aptos" w:cs="Aptos"/>
        </w:rPr>
        <w:t>řá</w:t>
      </w:r>
      <w:r w:rsidRPr="004A056A">
        <w:t>dal konferenci k</w:t>
      </w:r>
      <w:r w:rsidRPr="004A056A">
        <w:rPr>
          <w:rFonts w:ascii="Arial" w:hAnsi="Arial" w:cs="Arial"/>
        </w:rPr>
        <w:t> </w:t>
      </w:r>
      <w:r w:rsidRPr="004A056A">
        <w:t>60. v</w:t>
      </w:r>
      <w:r w:rsidRPr="004A056A">
        <w:rPr>
          <w:rFonts w:ascii="Aptos" w:hAnsi="Aptos" w:cs="Aptos"/>
        </w:rPr>
        <w:t>ý</w:t>
      </w:r>
      <w:r w:rsidRPr="004A056A">
        <w:t>ro</w:t>
      </w:r>
      <w:r w:rsidRPr="004A056A">
        <w:rPr>
          <w:rFonts w:ascii="Aptos" w:hAnsi="Aptos" w:cs="Aptos"/>
        </w:rPr>
        <w:t>čí</w:t>
      </w:r>
      <w:r w:rsidRPr="004A056A">
        <w:t xml:space="preserve"> ICOMOS ve Valtic</w:t>
      </w:r>
      <w:r w:rsidRPr="004A056A">
        <w:rPr>
          <w:rFonts w:ascii="Aptos" w:hAnsi="Aptos" w:cs="Aptos"/>
        </w:rPr>
        <w:t>í</w:t>
      </w:r>
      <w:r w:rsidRPr="004A056A">
        <w:t>ch, zam</w:t>
      </w:r>
      <w:r w:rsidRPr="004A056A">
        <w:rPr>
          <w:rFonts w:ascii="Aptos" w:hAnsi="Aptos" w:cs="Aptos"/>
        </w:rPr>
        <w:t>ěř</w:t>
      </w:r>
      <w:r w:rsidRPr="004A056A">
        <w:t>enou na jeho historii, vazby na agendu UNESCO i aktu</w:t>
      </w:r>
      <w:r w:rsidRPr="004A056A">
        <w:rPr>
          <w:rFonts w:ascii="Aptos" w:hAnsi="Aptos" w:cs="Aptos"/>
        </w:rPr>
        <w:t>á</w:t>
      </w:r>
      <w:r w:rsidRPr="004A056A">
        <w:t>ln</w:t>
      </w:r>
      <w:r w:rsidRPr="004A056A">
        <w:rPr>
          <w:rFonts w:ascii="Aptos" w:hAnsi="Aptos" w:cs="Aptos"/>
        </w:rPr>
        <w:t>í</w:t>
      </w:r>
      <w:r w:rsidRPr="004A056A">
        <w:t xml:space="preserve"> v</w:t>
      </w:r>
      <w:r w:rsidRPr="004A056A">
        <w:rPr>
          <w:rFonts w:ascii="Aptos" w:hAnsi="Aptos" w:cs="Aptos"/>
        </w:rPr>
        <w:t>ý</w:t>
      </w:r>
      <w:r w:rsidRPr="004A056A">
        <w:t>zvy pam</w:t>
      </w:r>
      <w:r w:rsidRPr="004A056A">
        <w:rPr>
          <w:rFonts w:ascii="Aptos" w:hAnsi="Aptos" w:cs="Aptos"/>
        </w:rPr>
        <w:t>á</w:t>
      </w:r>
      <w:r w:rsidRPr="004A056A">
        <w:t>tkov</w:t>
      </w:r>
      <w:r w:rsidRPr="004A056A">
        <w:rPr>
          <w:rFonts w:ascii="Aptos" w:hAnsi="Aptos" w:cs="Aptos"/>
        </w:rPr>
        <w:t>é</w:t>
      </w:r>
      <w:r w:rsidRPr="004A056A">
        <w:t xml:space="preserve"> p</w:t>
      </w:r>
      <w:r w:rsidRPr="004A056A">
        <w:rPr>
          <w:rFonts w:ascii="Aptos" w:hAnsi="Aptos" w:cs="Aptos"/>
        </w:rPr>
        <w:t>éč</w:t>
      </w:r>
      <w:r w:rsidRPr="004A056A">
        <w:t>e. Experti komit</w:t>
      </w:r>
      <w:r w:rsidRPr="004A056A">
        <w:rPr>
          <w:rFonts w:ascii="Aptos" w:hAnsi="Aptos" w:cs="Aptos"/>
        </w:rPr>
        <w:t>é</w:t>
      </w:r>
      <w:r w:rsidRPr="004A056A">
        <w:t>tu se z</w:t>
      </w:r>
      <w:r w:rsidRPr="004A056A">
        <w:rPr>
          <w:rFonts w:ascii="Aptos" w:hAnsi="Aptos" w:cs="Aptos"/>
        </w:rPr>
        <w:t>á</w:t>
      </w:r>
      <w:r w:rsidRPr="004A056A">
        <w:t>rove</w:t>
      </w:r>
      <w:r w:rsidRPr="004A056A">
        <w:rPr>
          <w:rFonts w:ascii="Aptos" w:hAnsi="Aptos" w:cs="Aptos"/>
        </w:rPr>
        <w:t>ň</w:t>
      </w:r>
      <w:r w:rsidRPr="004A056A">
        <w:t xml:space="preserve"> zapojovali do </w:t>
      </w:r>
      <w:r w:rsidRPr="004A056A">
        <w:rPr>
          <w:rFonts w:ascii="Aptos" w:hAnsi="Aptos" w:cs="Aptos"/>
        </w:rPr>
        <w:t>ř</w:t>
      </w:r>
      <w:r w:rsidRPr="004A056A">
        <w:t>e</w:t>
      </w:r>
      <w:r w:rsidRPr="004A056A">
        <w:rPr>
          <w:rFonts w:ascii="Aptos" w:hAnsi="Aptos" w:cs="Aptos"/>
        </w:rPr>
        <w:t>š</w:t>
      </w:r>
      <w:r w:rsidRPr="004A056A">
        <w:t>en</w:t>
      </w:r>
      <w:r w:rsidRPr="004A056A">
        <w:rPr>
          <w:rFonts w:ascii="Aptos" w:hAnsi="Aptos" w:cs="Aptos"/>
        </w:rPr>
        <w:t>í</w:t>
      </w:r>
      <w:r w:rsidRPr="004A056A">
        <w:t xml:space="preserve"> ohro</w:t>
      </w:r>
      <w:r w:rsidRPr="004A056A">
        <w:rPr>
          <w:rFonts w:ascii="Aptos" w:hAnsi="Aptos" w:cs="Aptos"/>
        </w:rPr>
        <w:t>ž</w:t>
      </w:r>
      <w:r w:rsidRPr="004A056A">
        <w:t>en</w:t>
      </w:r>
      <w:r w:rsidRPr="004A056A">
        <w:rPr>
          <w:rFonts w:ascii="Aptos" w:hAnsi="Aptos" w:cs="Aptos"/>
        </w:rPr>
        <w:t>í</w:t>
      </w:r>
      <w:r w:rsidRPr="004A056A">
        <w:t xml:space="preserve"> kulturn</w:t>
      </w:r>
      <w:r w:rsidRPr="004A056A">
        <w:rPr>
          <w:rFonts w:ascii="Aptos" w:hAnsi="Aptos" w:cs="Aptos"/>
        </w:rPr>
        <w:t>í</w:t>
      </w:r>
      <w:r w:rsidRPr="004A056A">
        <w:t>ho d</w:t>
      </w:r>
      <w:r w:rsidRPr="004A056A">
        <w:rPr>
          <w:rFonts w:ascii="Aptos" w:hAnsi="Aptos" w:cs="Aptos"/>
        </w:rPr>
        <w:t>ě</w:t>
      </w:r>
      <w:r w:rsidRPr="004A056A">
        <w:t>dictv</w:t>
      </w:r>
      <w:r w:rsidRPr="004A056A">
        <w:rPr>
          <w:rFonts w:ascii="Aptos" w:hAnsi="Aptos" w:cs="Aptos"/>
        </w:rPr>
        <w:t>í</w:t>
      </w:r>
      <w:r w:rsidRPr="004A056A">
        <w:t>, mezin</w:t>
      </w:r>
      <w:r w:rsidRPr="004A056A">
        <w:rPr>
          <w:rFonts w:ascii="Aptos" w:hAnsi="Aptos" w:cs="Aptos"/>
        </w:rPr>
        <w:t>á</w:t>
      </w:r>
      <w:r w:rsidRPr="004A056A">
        <w:t>rodn</w:t>
      </w:r>
      <w:r w:rsidRPr="004A056A">
        <w:rPr>
          <w:rFonts w:ascii="Aptos" w:hAnsi="Aptos" w:cs="Aptos"/>
        </w:rPr>
        <w:t>í</w:t>
      </w:r>
      <w:r w:rsidRPr="004A056A">
        <w:t xml:space="preserve"> spolupr</w:t>
      </w:r>
      <w:r w:rsidRPr="004A056A">
        <w:rPr>
          <w:rFonts w:ascii="Aptos" w:hAnsi="Aptos" w:cs="Aptos"/>
        </w:rPr>
        <w:t>á</w:t>
      </w:r>
      <w:r w:rsidRPr="004A056A">
        <w:t>ce a pracovn</w:t>
      </w:r>
      <w:r w:rsidRPr="004A056A">
        <w:rPr>
          <w:rFonts w:ascii="Aptos" w:hAnsi="Aptos" w:cs="Aptos"/>
        </w:rPr>
        <w:t>í</w:t>
      </w:r>
      <w:r w:rsidRPr="004A056A">
        <w:t>ch skupin Ministerstva kultury, v</w:t>
      </w:r>
      <w:r w:rsidRPr="004A056A">
        <w:rPr>
          <w:rFonts w:ascii="Aptos" w:hAnsi="Aptos" w:cs="Aptos"/>
        </w:rPr>
        <w:t>č</w:t>
      </w:r>
      <w:r w:rsidRPr="004A056A">
        <w:t>etn</w:t>
      </w:r>
      <w:r w:rsidRPr="004A056A">
        <w:rPr>
          <w:rFonts w:ascii="Aptos" w:hAnsi="Aptos" w:cs="Aptos"/>
        </w:rPr>
        <w:t>ě</w:t>
      </w:r>
      <w:r w:rsidRPr="004A056A">
        <w:t xml:space="preserve"> p</w:t>
      </w:r>
      <w:r w:rsidRPr="004A056A">
        <w:rPr>
          <w:rFonts w:ascii="Aptos" w:hAnsi="Aptos" w:cs="Aptos"/>
        </w:rPr>
        <w:t>ří</w:t>
      </w:r>
      <w:r w:rsidRPr="004A056A">
        <w:t>pravy Indikativn</w:t>
      </w:r>
      <w:r w:rsidRPr="004A056A">
        <w:rPr>
          <w:rFonts w:ascii="Aptos" w:hAnsi="Aptos" w:cs="Aptos"/>
        </w:rPr>
        <w:t>í</w:t>
      </w:r>
      <w:r w:rsidRPr="004A056A">
        <w:t xml:space="preserve">ho seznamu a </w:t>
      </w:r>
      <w:r w:rsidRPr="004A056A">
        <w:rPr>
          <w:rFonts w:ascii="Aptos" w:hAnsi="Aptos" w:cs="Aptos"/>
        </w:rPr>
        <w:t>ú</w:t>
      </w:r>
      <w:r w:rsidRPr="004A056A">
        <w:t>sp</w:t>
      </w:r>
      <w:r w:rsidRPr="004A056A">
        <w:rPr>
          <w:rFonts w:ascii="Aptos" w:hAnsi="Aptos" w:cs="Aptos"/>
        </w:rPr>
        <w:t>ěš</w:t>
      </w:r>
      <w:r w:rsidRPr="004A056A">
        <w:t>n</w:t>
      </w:r>
      <w:r w:rsidRPr="004A056A">
        <w:rPr>
          <w:rFonts w:ascii="Aptos" w:hAnsi="Aptos" w:cs="Aptos"/>
        </w:rPr>
        <w:t>é</w:t>
      </w:r>
      <w:r w:rsidRPr="004A056A">
        <w:t xml:space="preserve"> kandidatury </w:t>
      </w:r>
      <w:r w:rsidRPr="004A056A">
        <w:rPr>
          <w:rFonts w:ascii="Aptos" w:hAnsi="Aptos" w:cs="Aptos"/>
        </w:rPr>
        <w:t>Č</w:t>
      </w:r>
      <w:r w:rsidRPr="004A056A">
        <w:t>R do V</w:t>
      </w:r>
      <w:r w:rsidRPr="004A056A">
        <w:rPr>
          <w:rFonts w:ascii="Aptos" w:hAnsi="Aptos" w:cs="Aptos"/>
        </w:rPr>
        <w:t>ý</w:t>
      </w:r>
      <w:r w:rsidRPr="004A056A">
        <w:t>boru pro sv</w:t>
      </w:r>
      <w:r w:rsidRPr="004A056A">
        <w:rPr>
          <w:rFonts w:ascii="Aptos" w:hAnsi="Aptos" w:cs="Aptos"/>
        </w:rPr>
        <w:t>ě</w:t>
      </w:r>
      <w:r w:rsidRPr="004A056A">
        <w:t>tov</w:t>
      </w:r>
      <w:r w:rsidRPr="004A056A">
        <w:rPr>
          <w:rFonts w:ascii="Aptos" w:hAnsi="Aptos" w:cs="Aptos"/>
        </w:rPr>
        <w:t>é</w:t>
      </w:r>
      <w:r w:rsidRPr="004A056A">
        <w:t xml:space="preserve"> dědictví.</w:t>
      </w:r>
    </w:p>
    <w:p w14:paraId="7147FF98" w14:textId="079D6881" w:rsidR="00CE41A5" w:rsidRDefault="27D52F05" w:rsidP="2F16A71A">
      <w:pPr>
        <w:pStyle w:val="Odstavecseseznamem"/>
        <w:numPr>
          <w:ilvl w:val="2"/>
          <w:numId w:val="7"/>
        </w:numPr>
        <w:ind w:left="1764"/>
        <w:jc w:val="both"/>
        <w:rPr>
          <w:i/>
          <w:iCs/>
        </w:rPr>
      </w:pPr>
      <w:r w:rsidRPr="2F16A71A">
        <w:rPr>
          <w:i/>
          <w:iCs/>
        </w:rPr>
        <w:t>Český výbor ICOM</w:t>
      </w:r>
    </w:p>
    <w:p w14:paraId="6F5B8B12" w14:textId="2BCDE9EB" w:rsidR="004A056A" w:rsidRDefault="004A056A" w:rsidP="004A056A">
      <w:pPr>
        <w:spacing w:after="240" w:line="240" w:lineRule="auto"/>
        <w:jc w:val="both"/>
      </w:pPr>
      <w:r>
        <w:t>Ve dnech 11.–17. listopadu 2025 se v Dubaji konala 27. Generální konference ICOM, první v</w:t>
      </w:r>
      <w:r w:rsidR="0010481F">
        <w:t> </w:t>
      </w:r>
      <w:r>
        <w:t>arabském světě, s účastí přibližně čtyřiceti českých muzejních odborníků podpořených Ministerstvem kultury. Konference se věnovala budoucnosti muzeí, zejména nehmotnému dědictví, mladé generaci a novým technologiím, a přijala šest rezolucí zaměřených např. na ochranu sbírek v krizích, digitalizaci či udržitelnost; schválena byla i rezoluce českého výboru k ochraně muzeí v době krizí.</w:t>
      </w:r>
    </w:p>
    <w:p w14:paraId="47AE55A7" w14:textId="25F31678" w:rsidR="743B8956" w:rsidRDefault="004A056A" w:rsidP="004A056A">
      <w:pPr>
        <w:spacing w:after="240" w:line="240" w:lineRule="auto"/>
        <w:jc w:val="both"/>
      </w:pPr>
      <w:r>
        <w:t>Český výbor ICOM se zapojil i do podpory Ukrajiny prostřednictvím iniciativy s projekty ARCHA (zejména mobilní pracoviště pro záchranu a digitalizaci písemného a sbírkového dědictví) a projektu ArteTerapie. Zároveň se podílel na organizaci soutěže Gloria musaealis a aktivitách k Mezinárodnímu dni muzeí, které zdůraznily roli muzeí v udržitelném rozvoji a odolnosti společnosti.</w:t>
      </w:r>
    </w:p>
    <w:p w14:paraId="2A3D9990" w14:textId="638171D9" w:rsidR="59574143" w:rsidRDefault="3A2198B9" w:rsidP="2F16A71A">
      <w:pPr>
        <w:pStyle w:val="Nadpis3"/>
        <w:numPr>
          <w:ilvl w:val="1"/>
          <w:numId w:val="7"/>
        </w:numPr>
        <w:jc w:val="both"/>
        <w:rPr>
          <w:rFonts w:eastAsiaTheme="minorEastAsia" w:cstheme="minorBidi"/>
          <w:color w:val="auto"/>
          <w:sz w:val="24"/>
          <w:szCs w:val="24"/>
        </w:rPr>
      </w:pPr>
      <w:r w:rsidRPr="2F16A71A">
        <w:rPr>
          <w:rFonts w:eastAsiaTheme="minorEastAsia" w:cstheme="minorBidi"/>
          <w:color w:val="auto"/>
          <w:sz w:val="24"/>
          <w:szCs w:val="24"/>
        </w:rPr>
        <w:t>Činnost v oblasti vzdělávání</w:t>
      </w:r>
    </w:p>
    <w:p w14:paraId="040DD240" w14:textId="35712085" w:rsidR="7EA69C22" w:rsidRDefault="004A056A" w:rsidP="2F16A71A">
      <w:pPr>
        <w:spacing w:after="240" w:line="240" w:lineRule="auto"/>
        <w:jc w:val="both"/>
      </w:pPr>
      <w:r w:rsidRPr="004A056A">
        <w:t>Česká republika se jako člen Výkonné rady UNESCO účastnila projednávání agend souvisejících s umělou inteligencí ve vzdělávání, prováděním Sendaiského rámce pro snižování rizika katastrof a podporou vzdělávání dívek a žen v</w:t>
      </w:r>
      <w:r w:rsidRPr="004A056A">
        <w:rPr>
          <w:rFonts w:ascii="Arial" w:hAnsi="Arial" w:cs="Arial"/>
        </w:rPr>
        <w:t> </w:t>
      </w:r>
      <w:r w:rsidRPr="004A056A">
        <w:t>Afgh</w:t>
      </w:r>
      <w:r w:rsidRPr="004A056A">
        <w:rPr>
          <w:rFonts w:ascii="Aptos" w:hAnsi="Aptos" w:cs="Aptos"/>
        </w:rPr>
        <w:t>á</w:t>
      </w:r>
      <w:r w:rsidRPr="004A056A">
        <w:t>nist</w:t>
      </w:r>
      <w:r w:rsidRPr="004A056A">
        <w:rPr>
          <w:rFonts w:ascii="Aptos" w:hAnsi="Aptos" w:cs="Aptos"/>
        </w:rPr>
        <w:t>á</w:t>
      </w:r>
      <w:r w:rsidRPr="004A056A">
        <w:t>nu.</w:t>
      </w:r>
      <w:r>
        <w:t xml:space="preserve"> </w:t>
      </w:r>
      <w:r w:rsidR="7EA69C22" w:rsidRPr="2F16A71A">
        <w:t xml:space="preserve">Téma </w:t>
      </w:r>
      <w:r w:rsidR="7EA69C22" w:rsidRPr="2F16A71A">
        <w:lastRenderedPageBreak/>
        <w:t>vzdělávání pro udržitelnost bylo dále obsaženo v národním kurikulu a byla zahájena příprava revize rámcových vzdělávacích programů pro střední vzdělávání.</w:t>
      </w:r>
    </w:p>
    <w:p w14:paraId="7CCBF594" w14:textId="033F3261" w:rsidR="7EA69C22" w:rsidRDefault="7EA69C22" w:rsidP="2F16A71A">
      <w:pPr>
        <w:spacing w:after="240" w:line="240" w:lineRule="auto"/>
        <w:jc w:val="both"/>
      </w:pPr>
      <w:r w:rsidRPr="2F16A71A">
        <w:t>V oblasti vědy a výzkumu se zapojení do agend UNESCO odráží především v diskusích k otevřené vědě a v činnosti Sekce pro vzdělávání, vědu a informatiku České komise pro UNESCO, přičemž Ministerstvo školství, mládeže a tělovýchovy podporuje aktivity UNESCO v oblasti mezinárodní vědecké spolupráce a vědecké diplomacie.</w:t>
      </w:r>
    </w:p>
    <w:p w14:paraId="5AAF546A" w14:textId="02CDBD06" w:rsidR="0A6196E4" w:rsidRDefault="3B712ED1" w:rsidP="2F16A71A">
      <w:pPr>
        <w:pStyle w:val="Nadpis3"/>
        <w:numPr>
          <w:ilvl w:val="2"/>
          <w:numId w:val="7"/>
        </w:numPr>
        <w:ind w:left="1764"/>
        <w:jc w:val="both"/>
        <w:rPr>
          <w:rFonts w:eastAsiaTheme="minorEastAsia" w:cstheme="minorBidi"/>
          <w:i/>
          <w:iCs/>
          <w:color w:val="auto"/>
          <w:sz w:val="24"/>
          <w:szCs w:val="24"/>
          <w:u w:val="single"/>
        </w:rPr>
      </w:pPr>
      <w:r w:rsidRPr="2F16A71A">
        <w:rPr>
          <w:rFonts w:eastAsiaTheme="minorEastAsia" w:cstheme="minorBidi"/>
          <w:i/>
          <w:iCs/>
          <w:color w:val="auto"/>
          <w:sz w:val="24"/>
          <w:szCs w:val="24"/>
        </w:rPr>
        <w:t>Implementace Cíle udržitelného rozvoje č. 4 – kvalitní vzdělávání</w:t>
      </w:r>
    </w:p>
    <w:p w14:paraId="74F1E1B5" w14:textId="77777777" w:rsidR="00DA5B64" w:rsidRDefault="00DA5B64" w:rsidP="00DA5B64">
      <w:pPr>
        <w:spacing w:after="240" w:line="240" w:lineRule="auto"/>
        <w:jc w:val="both"/>
      </w:pPr>
      <w:r>
        <w:t>V roce</w:t>
      </w:r>
      <w:r>
        <w:rPr>
          <w:rFonts w:ascii="Arial" w:hAnsi="Arial" w:cs="Arial"/>
        </w:rPr>
        <w:t> </w:t>
      </w:r>
      <w:r>
        <w:t>2025 pokra</w:t>
      </w:r>
      <w:r>
        <w:rPr>
          <w:rFonts w:ascii="Aptos" w:hAnsi="Aptos" w:cs="Aptos"/>
        </w:rPr>
        <w:t>č</w:t>
      </w:r>
      <w:r>
        <w:t>ovala realizace Strategie vzd</w:t>
      </w:r>
      <w:r>
        <w:rPr>
          <w:rFonts w:ascii="Aptos" w:hAnsi="Aptos" w:cs="Aptos"/>
        </w:rPr>
        <w:t>ě</w:t>
      </w:r>
      <w:r>
        <w:t>l</w:t>
      </w:r>
      <w:r>
        <w:rPr>
          <w:rFonts w:ascii="Aptos" w:hAnsi="Aptos" w:cs="Aptos"/>
        </w:rPr>
        <w:t>á</w:t>
      </w:r>
      <w:r>
        <w:t>vac</w:t>
      </w:r>
      <w:r>
        <w:rPr>
          <w:rFonts w:ascii="Aptos" w:hAnsi="Aptos" w:cs="Aptos"/>
        </w:rPr>
        <w:t>í</w:t>
      </w:r>
      <w:r>
        <w:t xml:space="preserve"> politiky </w:t>
      </w:r>
      <w:r>
        <w:rPr>
          <w:rFonts w:ascii="Aptos" w:hAnsi="Aptos" w:cs="Aptos"/>
        </w:rPr>
        <w:t>Č</w:t>
      </w:r>
      <w:r>
        <w:t>R do roku</w:t>
      </w:r>
      <w:r>
        <w:rPr>
          <w:rFonts w:ascii="Arial" w:hAnsi="Arial" w:cs="Arial"/>
        </w:rPr>
        <w:t> </w:t>
      </w:r>
      <w:r>
        <w:t>2030+ a Dlouhodob</w:t>
      </w:r>
      <w:r>
        <w:rPr>
          <w:rFonts w:ascii="Aptos" w:hAnsi="Aptos" w:cs="Aptos"/>
        </w:rPr>
        <w:t>é</w:t>
      </w:r>
      <w:r>
        <w:t>ho z</w:t>
      </w:r>
      <w:r>
        <w:rPr>
          <w:rFonts w:ascii="Aptos" w:hAnsi="Aptos" w:cs="Aptos"/>
        </w:rPr>
        <w:t>á</w:t>
      </w:r>
      <w:r>
        <w:t>m</w:t>
      </w:r>
      <w:r>
        <w:rPr>
          <w:rFonts w:ascii="Aptos" w:hAnsi="Aptos" w:cs="Aptos"/>
        </w:rPr>
        <w:t>ě</w:t>
      </w:r>
      <w:r>
        <w:t>ru vzd</w:t>
      </w:r>
      <w:r>
        <w:rPr>
          <w:rFonts w:ascii="Aptos" w:hAnsi="Aptos" w:cs="Aptos"/>
        </w:rPr>
        <w:t>ě</w:t>
      </w:r>
      <w:r>
        <w:t>l</w:t>
      </w:r>
      <w:r>
        <w:rPr>
          <w:rFonts w:ascii="Aptos" w:hAnsi="Aptos" w:cs="Aptos"/>
        </w:rPr>
        <w:t>á</w:t>
      </w:r>
      <w:r>
        <w:t>v</w:t>
      </w:r>
      <w:r>
        <w:rPr>
          <w:rFonts w:ascii="Aptos" w:hAnsi="Aptos" w:cs="Aptos"/>
        </w:rPr>
        <w:t>á</w:t>
      </w:r>
      <w:r>
        <w:t>n</w:t>
      </w:r>
      <w:r>
        <w:rPr>
          <w:rFonts w:ascii="Aptos" w:hAnsi="Aptos" w:cs="Aptos"/>
        </w:rPr>
        <w:t>í</w:t>
      </w:r>
      <w:r>
        <w:t xml:space="preserve"> na obdob</w:t>
      </w:r>
      <w:r>
        <w:rPr>
          <w:rFonts w:ascii="Aptos" w:hAnsi="Aptos" w:cs="Aptos"/>
        </w:rPr>
        <w:t>í</w:t>
      </w:r>
      <w:r>
        <w:t xml:space="preserve"> 2023</w:t>
      </w:r>
      <w:r>
        <w:rPr>
          <w:rFonts w:ascii="Aptos" w:hAnsi="Aptos" w:cs="Aptos"/>
        </w:rPr>
        <w:t>–</w:t>
      </w:r>
      <w:r>
        <w:t>2027, kter</w:t>
      </w:r>
      <w:r>
        <w:rPr>
          <w:rFonts w:ascii="Aptos" w:hAnsi="Aptos" w:cs="Aptos"/>
        </w:rPr>
        <w:t>é</w:t>
      </w:r>
      <w:r>
        <w:t xml:space="preserve"> navazuj</w:t>
      </w:r>
      <w:r>
        <w:rPr>
          <w:rFonts w:ascii="Aptos" w:hAnsi="Aptos" w:cs="Aptos"/>
        </w:rPr>
        <w:t>í</w:t>
      </w:r>
      <w:r>
        <w:t xml:space="preserve"> na c</w:t>
      </w:r>
      <w:r>
        <w:rPr>
          <w:rFonts w:ascii="Aptos" w:hAnsi="Aptos" w:cs="Aptos"/>
        </w:rPr>
        <w:t>í</w:t>
      </w:r>
      <w:r>
        <w:t>le UNESCO, zejm</w:t>
      </w:r>
      <w:r>
        <w:rPr>
          <w:rFonts w:ascii="Aptos" w:hAnsi="Aptos" w:cs="Aptos"/>
        </w:rPr>
        <w:t>é</w:t>
      </w:r>
      <w:r>
        <w:t>na C</w:t>
      </w:r>
      <w:r>
        <w:rPr>
          <w:rFonts w:ascii="Aptos" w:hAnsi="Aptos" w:cs="Aptos"/>
        </w:rPr>
        <w:t>í</w:t>
      </w:r>
      <w:r>
        <w:t>l udr</w:t>
      </w:r>
      <w:r>
        <w:rPr>
          <w:rFonts w:ascii="Aptos" w:hAnsi="Aptos" w:cs="Aptos"/>
        </w:rPr>
        <w:t>ž</w:t>
      </w:r>
      <w:r>
        <w:t>iteln</w:t>
      </w:r>
      <w:r>
        <w:rPr>
          <w:rFonts w:ascii="Aptos" w:hAnsi="Aptos" w:cs="Aptos"/>
        </w:rPr>
        <w:t>é</w:t>
      </w:r>
      <w:r>
        <w:t xml:space="preserve">ho rozvoje </w:t>
      </w:r>
      <w:r>
        <w:rPr>
          <w:rFonts w:ascii="Aptos" w:hAnsi="Aptos" w:cs="Aptos"/>
        </w:rPr>
        <w:t>č</w:t>
      </w:r>
      <w:r>
        <w:t>.</w:t>
      </w:r>
      <w:r>
        <w:rPr>
          <w:rFonts w:ascii="Arial" w:hAnsi="Arial" w:cs="Arial"/>
        </w:rPr>
        <w:t> </w:t>
      </w:r>
      <w:r>
        <w:t xml:space="preserve">4 </w:t>
      </w:r>
      <w:r>
        <w:rPr>
          <w:rFonts w:ascii="Aptos" w:hAnsi="Aptos" w:cs="Aptos"/>
        </w:rPr>
        <w:t>–</w:t>
      </w:r>
      <w:r>
        <w:t xml:space="preserve"> kvalitn</w:t>
      </w:r>
      <w:r>
        <w:rPr>
          <w:rFonts w:ascii="Aptos" w:hAnsi="Aptos" w:cs="Aptos"/>
        </w:rPr>
        <w:t>í</w:t>
      </w:r>
      <w:r>
        <w:t xml:space="preserve"> vzd</w:t>
      </w:r>
      <w:r>
        <w:rPr>
          <w:rFonts w:ascii="Aptos" w:hAnsi="Aptos" w:cs="Aptos"/>
        </w:rPr>
        <w:t>ě</w:t>
      </w:r>
      <w:r>
        <w:t>l</w:t>
      </w:r>
      <w:r>
        <w:rPr>
          <w:rFonts w:ascii="Aptos" w:hAnsi="Aptos" w:cs="Aptos"/>
        </w:rPr>
        <w:t>á</w:t>
      </w:r>
      <w:r>
        <w:t>v</w:t>
      </w:r>
      <w:r>
        <w:rPr>
          <w:rFonts w:ascii="Aptos" w:hAnsi="Aptos" w:cs="Aptos"/>
        </w:rPr>
        <w:t>á</w:t>
      </w:r>
      <w:r>
        <w:t>n</w:t>
      </w:r>
      <w:r>
        <w:rPr>
          <w:rFonts w:ascii="Aptos" w:hAnsi="Aptos" w:cs="Aptos"/>
        </w:rPr>
        <w:t>í</w:t>
      </w:r>
      <w:r>
        <w:t>. Pozornost se soust</w:t>
      </w:r>
      <w:r>
        <w:rPr>
          <w:rFonts w:ascii="Aptos" w:hAnsi="Aptos" w:cs="Aptos"/>
        </w:rPr>
        <w:t>ř</w:t>
      </w:r>
      <w:r>
        <w:t xml:space="preserve">edila na reformu kurikula, </w:t>
      </w:r>
      <w:r>
        <w:rPr>
          <w:rFonts w:ascii="Aptos" w:hAnsi="Aptos" w:cs="Aptos"/>
        </w:rPr>
        <w:t>ú</w:t>
      </w:r>
      <w:r>
        <w:t>pravy oborov</w:t>
      </w:r>
      <w:r>
        <w:rPr>
          <w:rFonts w:ascii="Aptos" w:hAnsi="Aptos" w:cs="Aptos"/>
        </w:rPr>
        <w:t>é</w:t>
      </w:r>
      <w:r>
        <w:t xml:space="preserve"> soustavy st</w:t>
      </w:r>
      <w:r>
        <w:rPr>
          <w:rFonts w:ascii="Aptos" w:hAnsi="Aptos" w:cs="Aptos"/>
        </w:rPr>
        <w:t>ř</w:t>
      </w:r>
      <w:r>
        <w:t>edn</w:t>
      </w:r>
      <w:r>
        <w:rPr>
          <w:rFonts w:ascii="Aptos" w:hAnsi="Aptos" w:cs="Aptos"/>
        </w:rPr>
        <w:t>í</w:t>
      </w:r>
      <w:r>
        <w:t xml:space="preserve">ch </w:t>
      </w:r>
      <w:r>
        <w:rPr>
          <w:rFonts w:ascii="Aptos" w:hAnsi="Aptos" w:cs="Aptos"/>
        </w:rPr>
        <w:t>š</w:t>
      </w:r>
      <w:r>
        <w:t>kol a sni</w:t>
      </w:r>
      <w:r>
        <w:rPr>
          <w:rFonts w:ascii="Aptos" w:hAnsi="Aptos" w:cs="Aptos"/>
        </w:rPr>
        <w:t>ž</w:t>
      </w:r>
      <w:r>
        <w:t>ov</w:t>
      </w:r>
      <w:r>
        <w:rPr>
          <w:rFonts w:ascii="Aptos" w:hAnsi="Aptos" w:cs="Aptos"/>
        </w:rPr>
        <w:t>á</w:t>
      </w:r>
      <w:r>
        <w:t>n</w:t>
      </w:r>
      <w:r>
        <w:rPr>
          <w:rFonts w:ascii="Aptos" w:hAnsi="Aptos" w:cs="Aptos"/>
        </w:rPr>
        <w:t>í</w:t>
      </w:r>
      <w:r>
        <w:t xml:space="preserve"> nerovnost</w:t>
      </w:r>
      <w:r>
        <w:rPr>
          <w:rFonts w:ascii="Aptos" w:hAnsi="Aptos" w:cs="Aptos"/>
        </w:rPr>
        <w:t>í</w:t>
      </w:r>
      <w:r>
        <w:t xml:space="preserve"> ve vzd</w:t>
      </w:r>
      <w:r>
        <w:rPr>
          <w:rFonts w:ascii="Aptos" w:hAnsi="Aptos" w:cs="Aptos"/>
        </w:rPr>
        <w:t>ě</w:t>
      </w:r>
      <w:r>
        <w:t>l</w:t>
      </w:r>
      <w:r>
        <w:rPr>
          <w:rFonts w:ascii="Aptos" w:hAnsi="Aptos" w:cs="Aptos"/>
        </w:rPr>
        <w:t>á</w:t>
      </w:r>
      <w:r>
        <w:t>v</w:t>
      </w:r>
      <w:r>
        <w:rPr>
          <w:rFonts w:ascii="Aptos" w:hAnsi="Aptos" w:cs="Aptos"/>
        </w:rPr>
        <w:t>á</w:t>
      </w:r>
      <w:r>
        <w:t>n</w:t>
      </w:r>
      <w:r>
        <w:rPr>
          <w:rFonts w:ascii="Aptos" w:hAnsi="Aptos" w:cs="Aptos"/>
        </w:rPr>
        <w:t>í</w:t>
      </w:r>
      <w:r>
        <w:t>. Rozv</w:t>
      </w:r>
      <w:r>
        <w:rPr>
          <w:rFonts w:ascii="Aptos" w:hAnsi="Aptos" w:cs="Aptos"/>
        </w:rPr>
        <w:t>í</w:t>
      </w:r>
      <w:r>
        <w:t>jena byla tak</w:t>
      </w:r>
      <w:r>
        <w:rPr>
          <w:rFonts w:ascii="Aptos" w:hAnsi="Aptos" w:cs="Aptos"/>
        </w:rPr>
        <w:t>é</w:t>
      </w:r>
      <w:r>
        <w:t xml:space="preserve"> t</w:t>
      </w:r>
      <w:r>
        <w:rPr>
          <w:rFonts w:ascii="Aptos" w:hAnsi="Aptos" w:cs="Aptos"/>
        </w:rPr>
        <w:t>é</w:t>
      </w:r>
      <w:r>
        <w:t>mata, kter</w:t>
      </w:r>
      <w:r>
        <w:rPr>
          <w:rFonts w:ascii="Aptos" w:hAnsi="Aptos" w:cs="Aptos"/>
        </w:rPr>
        <w:t>á</w:t>
      </w:r>
      <w:r>
        <w:t xml:space="preserve"> pat</w:t>
      </w:r>
      <w:r>
        <w:rPr>
          <w:rFonts w:ascii="Aptos" w:hAnsi="Aptos" w:cs="Aptos"/>
        </w:rPr>
        <w:t>ří</w:t>
      </w:r>
      <w:r>
        <w:t xml:space="preserve"> mezi dlouhodob</w:t>
      </w:r>
      <w:r>
        <w:rPr>
          <w:rFonts w:ascii="Aptos" w:hAnsi="Aptos" w:cs="Aptos"/>
        </w:rPr>
        <w:t>é</w:t>
      </w:r>
      <w:r>
        <w:t xml:space="preserve"> priority UNESCO, jako vzd</w:t>
      </w:r>
      <w:r>
        <w:rPr>
          <w:rFonts w:ascii="Aptos" w:hAnsi="Aptos" w:cs="Aptos"/>
        </w:rPr>
        <w:t>ě</w:t>
      </w:r>
      <w:r>
        <w:t>l</w:t>
      </w:r>
      <w:r>
        <w:rPr>
          <w:rFonts w:ascii="Aptos" w:hAnsi="Aptos" w:cs="Aptos"/>
        </w:rPr>
        <w:t>á</w:t>
      </w:r>
      <w:r>
        <w:t>v</w:t>
      </w:r>
      <w:r>
        <w:rPr>
          <w:rFonts w:ascii="Aptos" w:hAnsi="Aptos" w:cs="Aptos"/>
        </w:rPr>
        <w:t>á</w:t>
      </w:r>
      <w:r>
        <w:t>n</w:t>
      </w:r>
      <w:r>
        <w:rPr>
          <w:rFonts w:ascii="Aptos" w:hAnsi="Aptos" w:cs="Aptos"/>
        </w:rPr>
        <w:t>í</w:t>
      </w:r>
      <w:r>
        <w:t xml:space="preserve"> pro udr</w:t>
      </w:r>
      <w:r>
        <w:rPr>
          <w:rFonts w:ascii="Aptos" w:hAnsi="Aptos" w:cs="Aptos"/>
        </w:rPr>
        <w:t>ž</w:t>
      </w:r>
      <w:r>
        <w:t>iteln</w:t>
      </w:r>
      <w:r>
        <w:rPr>
          <w:rFonts w:ascii="Aptos" w:hAnsi="Aptos" w:cs="Aptos"/>
        </w:rPr>
        <w:t>ý</w:t>
      </w:r>
      <w:r>
        <w:t xml:space="preserve"> rozvoj, digit</w:t>
      </w:r>
      <w:r>
        <w:rPr>
          <w:rFonts w:ascii="Aptos" w:hAnsi="Aptos" w:cs="Aptos"/>
        </w:rPr>
        <w:t>á</w:t>
      </w:r>
      <w:r>
        <w:t>ln</w:t>
      </w:r>
      <w:r>
        <w:rPr>
          <w:rFonts w:ascii="Aptos" w:hAnsi="Aptos" w:cs="Aptos"/>
        </w:rPr>
        <w:t>í</w:t>
      </w:r>
      <w:r>
        <w:t xml:space="preserve"> vzd</w:t>
      </w:r>
      <w:r>
        <w:rPr>
          <w:rFonts w:ascii="Aptos" w:hAnsi="Aptos" w:cs="Aptos"/>
        </w:rPr>
        <w:t>ě</w:t>
      </w:r>
      <w:r>
        <w:t>l</w:t>
      </w:r>
      <w:r>
        <w:rPr>
          <w:rFonts w:ascii="Aptos" w:hAnsi="Aptos" w:cs="Aptos"/>
        </w:rPr>
        <w:t>á</w:t>
      </w:r>
      <w:r>
        <w:t>v</w:t>
      </w:r>
      <w:r>
        <w:rPr>
          <w:rFonts w:ascii="Aptos" w:hAnsi="Aptos" w:cs="Aptos"/>
        </w:rPr>
        <w:t>á</w:t>
      </w:r>
      <w:r>
        <w:t>n</w:t>
      </w:r>
      <w:r>
        <w:rPr>
          <w:rFonts w:ascii="Aptos" w:hAnsi="Aptos" w:cs="Aptos"/>
        </w:rPr>
        <w:t>í</w:t>
      </w:r>
      <w:r>
        <w:t>, vyu</w:t>
      </w:r>
      <w:r>
        <w:rPr>
          <w:rFonts w:ascii="Aptos" w:hAnsi="Aptos" w:cs="Aptos"/>
        </w:rPr>
        <w:t>ží</w:t>
      </w:r>
      <w:r>
        <w:t>v</w:t>
      </w:r>
      <w:r>
        <w:rPr>
          <w:rFonts w:ascii="Aptos" w:hAnsi="Aptos" w:cs="Aptos"/>
        </w:rPr>
        <w:t>á</w:t>
      </w:r>
      <w:r>
        <w:t>n</w:t>
      </w:r>
      <w:r>
        <w:rPr>
          <w:rFonts w:ascii="Aptos" w:hAnsi="Aptos" w:cs="Aptos"/>
        </w:rPr>
        <w:t>í</w:t>
      </w:r>
      <w:r>
        <w:t xml:space="preserve"> um</w:t>
      </w:r>
      <w:r>
        <w:rPr>
          <w:rFonts w:ascii="Aptos" w:hAnsi="Aptos" w:cs="Aptos"/>
        </w:rPr>
        <w:t>ě</w:t>
      </w:r>
      <w:r>
        <w:t>l</w:t>
      </w:r>
      <w:r>
        <w:rPr>
          <w:rFonts w:ascii="Aptos" w:hAnsi="Aptos" w:cs="Aptos"/>
        </w:rPr>
        <w:t>é</w:t>
      </w:r>
      <w:r>
        <w:t xml:space="preserve"> inteligence, podpora duševního zdraví a rovnost příležitostí.</w:t>
      </w:r>
    </w:p>
    <w:p w14:paraId="55A595E3" w14:textId="7E6CD4A3" w:rsidR="1A132610" w:rsidRDefault="00DA5B64" w:rsidP="00DA5B64">
      <w:pPr>
        <w:spacing w:after="240" w:line="240" w:lineRule="auto"/>
        <w:jc w:val="both"/>
      </w:pPr>
      <w:r>
        <w:t>Na začátku roku</w:t>
      </w:r>
      <w:r>
        <w:rPr>
          <w:rFonts w:ascii="Arial" w:hAnsi="Arial" w:cs="Arial"/>
        </w:rPr>
        <w:t> </w:t>
      </w:r>
      <w:r>
        <w:t>2025 byly zve</w:t>
      </w:r>
      <w:r>
        <w:rPr>
          <w:rFonts w:ascii="Aptos" w:hAnsi="Aptos" w:cs="Aptos"/>
        </w:rPr>
        <w:t>ř</w:t>
      </w:r>
      <w:r>
        <w:t>ejn</w:t>
      </w:r>
      <w:r>
        <w:rPr>
          <w:rFonts w:ascii="Aptos" w:hAnsi="Aptos" w:cs="Aptos"/>
        </w:rPr>
        <w:t>ě</w:t>
      </w:r>
      <w:r>
        <w:t>ny revidovan</w:t>
      </w:r>
      <w:r>
        <w:rPr>
          <w:rFonts w:ascii="Aptos" w:hAnsi="Aptos" w:cs="Aptos"/>
        </w:rPr>
        <w:t>é</w:t>
      </w:r>
      <w:r>
        <w:t xml:space="preserve"> r</w:t>
      </w:r>
      <w:r>
        <w:rPr>
          <w:rFonts w:ascii="Aptos" w:hAnsi="Aptos" w:cs="Aptos"/>
        </w:rPr>
        <w:t>á</w:t>
      </w:r>
      <w:r>
        <w:t>mcov</w:t>
      </w:r>
      <w:r>
        <w:rPr>
          <w:rFonts w:ascii="Aptos" w:hAnsi="Aptos" w:cs="Aptos"/>
        </w:rPr>
        <w:t>é</w:t>
      </w:r>
      <w:r>
        <w:t xml:space="preserve"> vzd</w:t>
      </w:r>
      <w:r>
        <w:rPr>
          <w:rFonts w:ascii="Aptos" w:hAnsi="Aptos" w:cs="Aptos"/>
        </w:rPr>
        <w:t>ě</w:t>
      </w:r>
      <w:r>
        <w:t>l</w:t>
      </w:r>
      <w:r>
        <w:rPr>
          <w:rFonts w:ascii="Aptos" w:hAnsi="Aptos" w:cs="Aptos"/>
        </w:rPr>
        <w:t>á</w:t>
      </w:r>
      <w:r>
        <w:t>vac</w:t>
      </w:r>
      <w:r>
        <w:rPr>
          <w:rFonts w:ascii="Aptos" w:hAnsi="Aptos" w:cs="Aptos"/>
        </w:rPr>
        <w:t>í</w:t>
      </w:r>
      <w:r>
        <w:t xml:space="preserve"> programy pro p</w:t>
      </w:r>
      <w:r>
        <w:rPr>
          <w:rFonts w:ascii="Aptos" w:hAnsi="Aptos" w:cs="Aptos"/>
        </w:rPr>
        <w:t>ř</w:t>
      </w:r>
      <w:r>
        <w:t>ed</w:t>
      </w:r>
      <w:r>
        <w:rPr>
          <w:rFonts w:ascii="Aptos" w:hAnsi="Aptos" w:cs="Aptos"/>
        </w:rPr>
        <w:t>š</w:t>
      </w:r>
      <w:r>
        <w:t>koln</w:t>
      </w:r>
      <w:r>
        <w:rPr>
          <w:rFonts w:ascii="Aptos" w:hAnsi="Aptos" w:cs="Aptos"/>
        </w:rPr>
        <w:t>í</w:t>
      </w:r>
      <w:r>
        <w:t xml:space="preserve"> a z</w:t>
      </w:r>
      <w:r>
        <w:rPr>
          <w:rFonts w:ascii="Aptos" w:hAnsi="Aptos" w:cs="Aptos"/>
        </w:rPr>
        <w:t>á</w:t>
      </w:r>
      <w:r>
        <w:t>kladn</w:t>
      </w:r>
      <w:r>
        <w:rPr>
          <w:rFonts w:ascii="Aptos" w:hAnsi="Aptos" w:cs="Aptos"/>
        </w:rPr>
        <w:t>í</w:t>
      </w:r>
      <w:r>
        <w:t xml:space="preserve"> vzd</w:t>
      </w:r>
      <w:r>
        <w:rPr>
          <w:rFonts w:ascii="Aptos" w:hAnsi="Aptos" w:cs="Aptos"/>
        </w:rPr>
        <w:t>ě</w:t>
      </w:r>
      <w:r>
        <w:t>l</w:t>
      </w:r>
      <w:r>
        <w:rPr>
          <w:rFonts w:ascii="Aptos" w:hAnsi="Aptos" w:cs="Aptos"/>
        </w:rPr>
        <w:t>á</w:t>
      </w:r>
      <w:r>
        <w:t>v</w:t>
      </w:r>
      <w:r>
        <w:rPr>
          <w:rFonts w:ascii="Aptos" w:hAnsi="Aptos" w:cs="Aptos"/>
        </w:rPr>
        <w:t>á</w:t>
      </w:r>
      <w:r>
        <w:t>n</w:t>
      </w:r>
      <w:r>
        <w:rPr>
          <w:rFonts w:ascii="Aptos" w:hAnsi="Aptos" w:cs="Aptos"/>
        </w:rPr>
        <w:t>í</w:t>
      </w:r>
      <w:r>
        <w:t>, kter</w:t>
      </w:r>
      <w:r>
        <w:rPr>
          <w:rFonts w:ascii="Aptos" w:hAnsi="Aptos" w:cs="Aptos"/>
        </w:rPr>
        <w:t>é</w:t>
      </w:r>
      <w:r>
        <w:t xml:space="preserve"> nov</w:t>
      </w:r>
      <w:r>
        <w:rPr>
          <w:rFonts w:ascii="Aptos" w:hAnsi="Aptos" w:cs="Aptos"/>
        </w:rPr>
        <w:t>ě</w:t>
      </w:r>
      <w:r>
        <w:t xml:space="preserve"> zahrnuj</w:t>
      </w:r>
      <w:r>
        <w:rPr>
          <w:rFonts w:ascii="Aptos" w:hAnsi="Aptos" w:cs="Aptos"/>
        </w:rPr>
        <w:t>í</w:t>
      </w:r>
      <w:r>
        <w:t xml:space="preserve"> vzd</w:t>
      </w:r>
      <w:r>
        <w:rPr>
          <w:rFonts w:ascii="Aptos" w:hAnsi="Aptos" w:cs="Aptos"/>
        </w:rPr>
        <w:t>ě</w:t>
      </w:r>
      <w:r>
        <w:t>l</w:t>
      </w:r>
      <w:r>
        <w:rPr>
          <w:rFonts w:ascii="Aptos" w:hAnsi="Aptos" w:cs="Aptos"/>
        </w:rPr>
        <w:t>á</w:t>
      </w:r>
      <w:r>
        <w:t>v</w:t>
      </w:r>
      <w:r>
        <w:rPr>
          <w:rFonts w:ascii="Aptos" w:hAnsi="Aptos" w:cs="Aptos"/>
        </w:rPr>
        <w:t>á</w:t>
      </w:r>
      <w:r>
        <w:t>n</w:t>
      </w:r>
      <w:r>
        <w:rPr>
          <w:rFonts w:ascii="Aptos" w:hAnsi="Aptos" w:cs="Aptos"/>
        </w:rPr>
        <w:t>í</w:t>
      </w:r>
      <w:r>
        <w:t xml:space="preserve"> pro udr</w:t>
      </w:r>
      <w:r>
        <w:rPr>
          <w:rFonts w:ascii="Aptos" w:hAnsi="Aptos" w:cs="Aptos"/>
        </w:rPr>
        <w:t>ž</w:t>
      </w:r>
      <w:r>
        <w:t>itelnost a kompeten</w:t>
      </w:r>
      <w:r>
        <w:rPr>
          <w:rFonts w:ascii="Aptos" w:hAnsi="Aptos" w:cs="Aptos"/>
        </w:rPr>
        <w:t>č</w:t>
      </w:r>
      <w:r>
        <w:t>n</w:t>
      </w:r>
      <w:r>
        <w:rPr>
          <w:rFonts w:ascii="Aptos" w:hAnsi="Aptos" w:cs="Aptos"/>
        </w:rPr>
        <w:t>í</w:t>
      </w:r>
      <w:r>
        <w:t xml:space="preserve"> p</w:t>
      </w:r>
      <w:r>
        <w:rPr>
          <w:rFonts w:ascii="Aptos" w:hAnsi="Aptos" w:cs="Aptos"/>
        </w:rPr>
        <w:t>ří</w:t>
      </w:r>
      <w:r>
        <w:t>stup k v</w:t>
      </w:r>
      <w:r>
        <w:rPr>
          <w:rFonts w:ascii="Aptos" w:hAnsi="Aptos" w:cs="Aptos"/>
        </w:rPr>
        <w:t>ý</w:t>
      </w:r>
      <w:r>
        <w:t>uce. Pokra</w:t>
      </w:r>
      <w:r>
        <w:rPr>
          <w:rFonts w:ascii="Aptos" w:hAnsi="Aptos" w:cs="Aptos"/>
        </w:rPr>
        <w:t>č</w:t>
      </w:r>
      <w:r>
        <w:t xml:space="preserve">ovala </w:t>
      </w:r>
      <w:r>
        <w:rPr>
          <w:rFonts w:ascii="Aptos" w:hAnsi="Aptos" w:cs="Aptos"/>
        </w:rPr>
        <w:t>ú</w:t>
      </w:r>
      <w:r>
        <w:t>prava struktury st</w:t>
      </w:r>
      <w:r>
        <w:rPr>
          <w:rFonts w:ascii="Aptos" w:hAnsi="Aptos" w:cs="Aptos"/>
        </w:rPr>
        <w:t>ř</w:t>
      </w:r>
      <w:r>
        <w:t>edn</w:t>
      </w:r>
      <w:r>
        <w:rPr>
          <w:rFonts w:ascii="Aptos" w:hAnsi="Aptos" w:cs="Aptos"/>
        </w:rPr>
        <w:t>í</w:t>
      </w:r>
      <w:r>
        <w:t>ho vzd</w:t>
      </w:r>
      <w:r>
        <w:rPr>
          <w:rFonts w:ascii="Aptos" w:hAnsi="Aptos" w:cs="Aptos"/>
        </w:rPr>
        <w:t>ě</w:t>
      </w:r>
      <w:r>
        <w:t>l</w:t>
      </w:r>
      <w:r>
        <w:rPr>
          <w:rFonts w:ascii="Aptos" w:hAnsi="Aptos" w:cs="Aptos"/>
        </w:rPr>
        <w:t>á</w:t>
      </w:r>
      <w:r>
        <w:t>v</w:t>
      </w:r>
      <w:r>
        <w:rPr>
          <w:rFonts w:ascii="Aptos" w:hAnsi="Aptos" w:cs="Aptos"/>
        </w:rPr>
        <w:t>á</w:t>
      </w:r>
      <w:r>
        <w:t>n</w:t>
      </w:r>
      <w:r>
        <w:rPr>
          <w:rFonts w:ascii="Aptos" w:hAnsi="Aptos" w:cs="Aptos"/>
        </w:rPr>
        <w:t>í</w:t>
      </w:r>
      <w:r>
        <w:t xml:space="preserve"> a p</w:t>
      </w:r>
      <w:r>
        <w:rPr>
          <w:rFonts w:ascii="Aptos" w:hAnsi="Aptos" w:cs="Aptos"/>
        </w:rPr>
        <w:t>ří</w:t>
      </w:r>
      <w:r>
        <w:t>prava nov</w:t>
      </w:r>
      <w:r>
        <w:rPr>
          <w:rFonts w:ascii="Aptos" w:hAnsi="Aptos" w:cs="Aptos"/>
        </w:rPr>
        <w:t>ý</w:t>
      </w:r>
      <w:r>
        <w:t>ch program</w:t>
      </w:r>
      <w:r>
        <w:rPr>
          <w:rFonts w:ascii="Aptos" w:hAnsi="Aptos" w:cs="Aptos"/>
        </w:rPr>
        <w:t>ů</w:t>
      </w:r>
      <w:r>
        <w:t xml:space="preserve"> odborn</w:t>
      </w:r>
      <w:r>
        <w:rPr>
          <w:rFonts w:ascii="Aptos" w:hAnsi="Aptos" w:cs="Aptos"/>
        </w:rPr>
        <w:t>é</w:t>
      </w:r>
      <w:r>
        <w:t>ho vzd</w:t>
      </w:r>
      <w:r>
        <w:rPr>
          <w:rFonts w:ascii="Aptos" w:hAnsi="Aptos" w:cs="Aptos"/>
        </w:rPr>
        <w:t>ě</w:t>
      </w:r>
      <w:r>
        <w:t>l</w:t>
      </w:r>
      <w:r>
        <w:rPr>
          <w:rFonts w:ascii="Aptos" w:hAnsi="Aptos" w:cs="Aptos"/>
        </w:rPr>
        <w:t>á</w:t>
      </w:r>
      <w:r>
        <w:t>v</w:t>
      </w:r>
      <w:r>
        <w:rPr>
          <w:rFonts w:ascii="Aptos" w:hAnsi="Aptos" w:cs="Aptos"/>
        </w:rPr>
        <w:t>á</w:t>
      </w:r>
      <w:r>
        <w:t>n</w:t>
      </w:r>
      <w:r>
        <w:rPr>
          <w:rFonts w:ascii="Aptos" w:hAnsi="Aptos" w:cs="Aptos"/>
        </w:rPr>
        <w:t>í</w:t>
      </w:r>
      <w:r>
        <w:t>. Z</w:t>
      </w:r>
      <w:r>
        <w:rPr>
          <w:rFonts w:ascii="Aptos" w:hAnsi="Aptos" w:cs="Aptos"/>
        </w:rPr>
        <w:t>á</w:t>
      </w:r>
      <w:r>
        <w:t>rove</w:t>
      </w:r>
      <w:r>
        <w:rPr>
          <w:rFonts w:ascii="Aptos" w:hAnsi="Aptos" w:cs="Aptos"/>
        </w:rPr>
        <w:t>ň</w:t>
      </w:r>
      <w:r>
        <w:t xml:space="preserve"> byly p</w:t>
      </w:r>
      <w:r>
        <w:rPr>
          <w:rFonts w:ascii="Aptos" w:hAnsi="Aptos" w:cs="Aptos"/>
        </w:rPr>
        <w:t>ř</w:t>
      </w:r>
      <w:r>
        <w:t>ijaty legislativn</w:t>
      </w:r>
      <w:r>
        <w:rPr>
          <w:rFonts w:ascii="Aptos" w:hAnsi="Aptos" w:cs="Aptos"/>
        </w:rPr>
        <w:t>í</w:t>
      </w:r>
      <w:r>
        <w:t xml:space="preserve"> a syst</w:t>
      </w:r>
      <w:r>
        <w:rPr>
          <w:rFonts w:ascii="Aptos" w:hAnsi="Aptos" w:cs="Aptos"/>
        </w:rPr>
        <w:t>é</w:t>
      </w:r>
      <w:r>
        <w:t>mov</w:t>
      </w:r>
      <w:r>
        <w:rPr>
          <w:rFonts w:ascii="Aptos" w:hAnsi="Aptos" w:cs="Aptos"/>
        </w:rPr>
        <w:t>é</w:t>
      </w:r>
      <w:r>
        <w:t xml:space="preserve"> kroky v</w:t>
      </w:r>
      <w:r>
        <w:rPr>
          <w:rFonts w:ascii="Arial" w:hAnsi="Arial" w:cs="Arial"/>
        </w:rPr>
        <w:t> </w:t>
      </w:r>
      <w:r>
        <w:t>oblastech inkluze, podpory znev</w:t>
      </w:r>
      <w:r>
        <w:rPr>
          <w:rFonts w:ascii="Aptos" w:hAnsi="Aptos" w:cs="Aptos"/>
        </w:rPr>
        <w:t>ý</w:t>
      </w:r>
      <w:r>
        <w:t>hodn</w:t>
      </w:r>
      <w:r>
        <w:rPr>
          <w:rFonts w:ascii="Aptos" w:hAnsi="Aptos" w:cs="Aptos"/>
        </w:rPr>
        <w:t>ě</w:t>
      </w:r>
      <w:r>
        <w:t>n</w:t>
      </w:r>
      <w:r>
        <w:rPr>
          <w:rFonts w:ascii="Aptos" w:hAnsi="Aptos" w:cs="Aptos"/>
        </w:rPr>
        <w:t>ý</w:t>
      </w:r>
      <w:r>
        <w:t>ch skupin a jazykov</w:t>
      </w:r>
      <w:r>
        <w:rPr>
          <w:rFonts w:ascii="Aptos" w:hAnsi="Aptos" w:cs="Aptos"/>
        </w:rPr>
        <w:t>é</w:t>
      </w:r>
      <w:r>
        <w:t>ho vzd</w:t>
      </w:r>
      <w:r>
        <w:rPr>
          <w:rFonts w:ascii="Aptos" w:hAnsi="Aptos" w:cs="Aptos"/>
        </w:rPr>
        <w:t>ě</w:t>
      </w:r>
      <w:r>
        <w:t>l</w:t>
      </w:r>
      <w:r>
        <w:rPr>
          <w:rFonts w:ascii="Aptos" w:hAnsi="Aptos" w:cs="Aptos"/>
        </w:rPr>
        <w:t>á</w:t>
      </w:r>
      <w:r>
        <w:t>v</w:t>
      </w:r>
      <w:r>
        <w:rPr>
          <w:rFonts w:ascii="Aptos" w:hAnsi="Aptos" w:cs="Aptos"/>
        </w:rPr>
        <w:t>á</w:t>
      </w:r>
      <w:r>
        <w:t>n</w:t>
      </w:r>
      <w:r>
        <w:rPr>
          <w:rFonts w:ascii="Aptos" w:hAnsi="Aptos" w:cs="Aptos"/>
        </w:rPr>
        <w:t>í</w:t>
      </w:r>
      <w:r>
        <w:t>. Digit</w:t>
      </w:r>
      <w:r>
        <w:rPr>
          <w:rFonts w:ascii="Aptos" w:hAnsi="Aptos" w:cs="Aptos"/>
        </w:rPr>
        <w:t>á</w:t>
      </w:r>
      <w:r>
        <w:t>ln</w:t>
      </w:r>
      <w:r>
        <w:rPr>
          <w:rFonts w:ascii="Aptos" w:hAnsi="Aptos" w:cs="Aptos"/>
        </w:rPr>
        <w:t>í</w:t>
      </w:r>
      <w:r>
        <w:t xml:space="preserve"> vzd</w:t>
      </w:r>
      <w:r>
        <w:rPr>
          <w:rFonts w:ascii="Aptos" w:hAnsi="Aptos" w:cs="Aptos"/>
        </w:rPr>
        <w:t>ě</w:t>
      </w:r>
      <w:r>
        <w:t>l</w:t>
      </w:r>
      <w:r>
        <w:rPr>
          <w:rFonts w:ascii="Aptos" w:hAnsi="Aptos" w:cs="Aptos"/>
        </w:rPr>
        <w:t>á</w:t>
      </w:r>
      <w:r>
        <w:t>v</w:t>
      </w:r>
      <w:r>
        <w:rPr>
          <w:rFonts w:ascii="Aptos" w:hAnsi="Aptos" w:cs="Aptos"/>
        </w:rPr>
        <w:t>á</w:t>
      </w:r>
      <w:r>
        <w:t>n</w:t>
      </w:r>
      <w:r>
        <w:rPr>
          <w:rFonts w:ascii="Aptos" w:hAnsi="Aptos" w:cs="Aptos"/>
        </w:rPr>
        <w:t>í</w:t>
      </w:r>
      <w:r>
        <w:t xml:space="preserve"> a pr</w:t>
      </w:r>
      <w:r>
        <w:rPr>
          <w:rFonts w:ascii="Aptos" w:hAnsi="Aptos" w:cs="Aptos"/>
        </w:rPr>
        <w:t>á</w:t>
      </w:r>
      <w:r>
        <w:t>ce s</w:t>
      </w:r>
      <w:r>
        <w:rPr>
          <w:rFonts w:ascii="Arial" w:hAnsi="Arial" w:cs="Arial"/>
        </w:rPr>
        <w:t> </w:t>
      </w:r>
      <w:r>
        <w:t>nov</w:t>
      </w:r>
      <w:r>
        <w:rPr>
          <w:rFonts w:ascii="Aptos" w:hAnsi="Aptos" w:cs="Aptos"/>
        </w:rPr>
        <w:t>ý</w:t>
      </w:r>
      <w:r>
        <w:t>mi technologiemi byly d</w:t>
      </w:r>
      <w:r>
        <w:rPr>
          <w:rFonts w:ascii="Aptos" w:hAnsi="Aptos" w:cs="Aptos"/>
        </w:rPr>
        <w:t>á</w:t>
      </w:r>
      <w:r>
        <w:t>le rozv</w:t>
      </w:r>
      <w:r>
        <w:rPr>
          <w:rFonts w:ascii="Aptos" w:hAnsi="Aptos" w:cs="Aptos"/>
        </w:rPr>
        <w:t>í</w:t>
      </w:r>
      <w:r>
        <w:t>jeny prost</w:t>
      </w:r>
      <w:r>
        <w:rPr>
          <w:rFonts w:ascii="Aptos" w:hAnsi="Aptos" w:cs="Aptos"/>
        </w:rPr>
        <w:t>ř</w:t>
      </w:r>
      <w:r>
        <w:t>ednictv</w:t>
      </w:r>
      <w:r>
        <w:rPr>
          <w:rFonts w:ascii="Aptos" w:hAnsi="Aptos" w:cs="Aptos"/>
        </w:rPr>
        <w:t>í</w:t>
      </w:r>
      <w:r>
        <w:t>m metodické podpory, vzdělávacích materiálů a aktivit zaměřených na bezpečné a odpovědné využívání digitálních nástrojů ve školách. Aktivity v oblasti celoživotního učení zahrnovaly zavádění mikrocertifikátů a podporu flexibilních forem vzdělávání, které odpovídají současným mezinárodním trendům prosazovaným také UNESCO.</w:t>
      </w:r>
    </w:p>
    <w:p w14:paraId="6AA621FA" w14:textId="457A9691" w:rsidR="00A37FFA" w:rsidRPr="000716F3" w:rsidRDefault="379CAA79" w:rsidP="2F16A71A">
      <w:pPr>
        <w:pStyle w:val="Nadpis3"/>
        <w:numPr>
          <w:ilvl w:val="2"/>
          <w:numId w:val="7"/>
        </w:numPr>
        <w:ind w:left="1764"/>
        <w:jc w:val="both"/>
        <w:rPr>
          <w:rFonts w:eastAsiaTheme="minorEastAsia" w:cstheme="minorBidi"/>
          <w:i/>
          <w:iCs/>
          <w:color w:val="auto"/>
          <w:sz w:val="24"/>
          <w:szCs w:val="24"/>
          <w:u w:val="single"/>
        </w:rPr>
      </w:pPr>
      <w:r w:rsidRPr="2F16A71A">
        <w:rPr>
          <w:rFonts w:eastAsiaTheme="minorEastAsia" w:cstheme="minorBidi"/>
          <w:i/>
          <w:iCs/>
          <w:color w:val="auto"/>
          <w:sz w:val="24"/>
          <w:szCs w:val="24"/>
        </w:rPr>
        <w:t xml:space="preserve">Katedry UNESCO </w:t>
      </w:r>
    </w:p>
    <w:p w14:paraId="245F8061" w14:textId="551486E9" w:rsidR="149E7FD9" w:rsidRPr="000716F3" w:rsidRDefault="4CC3DF1C" w:rsidP="2F16A71A">
      <w:pPr>
        <w:spacing w:after="240" w:line="240" w:lineRule="auto"/>
        <w:jc w:val="both"/>
      </w:pPr>
      <w:r w:rsidRPr="2F16A71A">
        <w:t>Program UNESCO Chairs a UNITWIN, založený v roce 1992, je klíčový</w:t>
      </w:r>
      <w:r w:rsidR="00407419">
        <w:t>m</w:t>
      </w:r>
      <w:r w:rsidRPr="2F16A71A">
        <w:t xml:space="preserve"> nástroj</w:t>
      </w:r>
      <w:r w:rsidR="00407419">
        <w:t>em</w:t>
      </w:r>
      <w:r w:rsidRPr="2F16A71A">
        <w:t xml:space="preserve"> UNESCO pro zapojení vysokoškolských a výzkumných institucí do řešení komplexních současných výzev v oblasti vzdělávání, vědy, kultury a společenského rozvoje. UNESCO Chair je odborný tým vedený vysokoškolskou nebo výzkumnou institucí, který ve spolupráci s UNESCO rozvíjí výzkum, výuku, odbornou přípravu a společenský dialog v prioritních oblastech Organizace a propojuje akademickou sféru s tvorbou veřejných politik, občanskou společností a místními komunitami. Doplňkovou formou spolupráce jsou sítě UNITWIN, jež sdružují více institucí z různých států s cílem sdílet kapacity a odborné know</w:t>
      </w:r>
      <w:r w:rsidR="149E7FD9">
        <w:noBreakHyphen/>
      </w:r>
      <w:r w:rsidRPr="2F16A71A">
        <w:t>how v mezinárodním měřítku. V současnosti působí ve světě přibližně 950 kateder UNESCO a 45 sítí UNITWIN ve zhruba 120 státech, do jejichž činnosti je zapojeno na 10 000 odborníků, akademiků a výzkumníků.</w:t>
      </w:r>
    </w:p>
    <w:p w14:paraId="7BA61E2D" w14:textId="3C00162A" w:rsidR="00A37FFA" w:rsidRDefault="4CC3DF1C" w:rsidP="2F16A71A">
      <w:pPr>
        <w:spacing w:after="240" w:line="240" w:lineRule="auto"/>
        <w:jc w:val="both"/>
        <w:rPr>
          <w:lang w:val="cs-CZ"/>
        </w:rPr>
      </w:pPr>
      <w:r w:rsidRPr="2F16A71A">
        <w:t>V České republice k roku 2025 působ</w:t>
      </w:r>
      <w:r w:rsidR="00684B73">
        <w:t>ila</w:t>
      </w:r>
      <w:r w:rsidRPr="2F16A71A">
        <w:t xml:space="preserve"> jediná Katedra UNESCO</w:t>
      </w:r>
      <w:r w:rsidR="00DA5B64">
        <w:t xml:space="preserve"> (UNESCO Chair)</w:t>
      </w:r>
      <w:r w:rsidRPr="2F16A71A">
        <w:t xml:space="preserve">, konkrétně Katedra UNESCO pro muzeologii a světové dědictví, která byla zřízena v roce </w:t>
      </w:r>
      <w:r w:rsidRPr="2F16A71A">
        <w:lastRenderedPageBreak/>
        <w:t>1994. Katedra je součástí Ústavu archeologie a muzeologie Filozofické fakulty Masarykovy univerzity v Brně a je plně financována z rozpočtu této univerzity. Její činnost se tematicky zaměřuje na teoretickou a aplikovanou muzeologii a na muzeologickou péči o archeologické památky. Vedoucím katedry je prof. Mgr. Jiří Macháček, Ph.D. Činnost katedry je řízena Radou složenou ze zástupců Masarykovy univerzity</w:t>
      </w:r>
      <w:r w:rsidR="00DA5B64">
        <w:t xml:space="preserve"> </w:t>
      </w:r>
      <w:r w:rsidRPr="2F16A71A">
        <w:t>a hostujících zahraničních profesorů.</w:t>
      </w:r>
    </w:p>
    <w:p w14:paraId="5A3ECAEA" w14:textId="1AB1A570" w:rsidR="1370F8D9" w:rsidRPr="006F21C3" w:rsidRDefault="06B62765" w:rsidP="2F16A71A">
      <w:pPr>
        <w:pStyle w:val="Nadpis3"/>
        <w:numPr>
          <w:ilvl w:val="2"/>
          <w:numId w:val="7"/>
        </w:numPr>
        <w:ind w:left="1764"/>
        <w:jc w:val="both"/>
        <w:rPr>
          <w:rFonts w:eastAsiaTheme="minorEastAsia" w:cstheme="minorBidi"/>
          <w:i/>
          <w:iCs/>
          <w:color w:val="auto"/>
          <w:sz w:val="24"/>
          <w:szCs w:val="24"/>
        </w:rPr>
      </w:pPr>
      <w:r w:rsidRPr="2F16A71A">
        <w:rPr>
          <w:rFonts w:eastAsiaTheme="minorEastAsia" w:cstheme="minorBidi"/>
          <w:i/>
          <w:iCs/>
          <w:color w:val="auto"/>
          <w:sz w:val="24"/>
          <w:szCs w:val="24"/>
        </w:rPr>
        <w:t>Síť přidružených škol UNESCO</w:t>
      </w:r>
    </w:p>
    <w:p w14:paraId="67EC8D36" w14:textId="0829B785" w:rsidR="69E05371" w:rsidRDefault="2FBA6654" w:rsidP="2F16A71A">
      <w:pPr>
        <w:spacing w:after="240" w:line="240" w:lineRule="auto"/>
        <w:jc w:val="both"/>
      </w:pPr>
      <w:r w:rsidRPr="2F16A71A">
        <w:t>Síť přidružených škol UNESCO (UNESCO Associated Schools Network – ASPnet) byla založena v roce 1953 jako globální vzdělávací iniciativa UNESCO, jejímž cílem je podporovat mír, mezinárodní porozumění a udržitelný rozvoj prostřednictvím vzdělávání. V současnosti sdružuje více než 12 000 vzdělávacích institucí ve 182 zemích světa, od mateřských škol až po vyšší odborné školy. Zapojené školy rozvíjejí vzdělávání žáků a studentů v souladu se čtyřmi základními pilíři vzdělávání pro 21. století: učit se poznávat, učit se jednat, učit se být a učit se žít společně. Hlavním posláním Sítě je zvyšovat kvalitu vzdělávání, posilovat odpovědné globální občanství a přispívat k výchově ke kultuře míru a nenásilí.</w:t>
      </w:r>
    </w:p>
    <w:p w14:paraId="63AC167C" w14:textId="5A651930" w:rsidR="69E05371" w:rsidRDefault="2FBA6654" w:rsidP="2F16A71A">
      <w:pPr>
        <w:spacing w:after="240" w:line="240" w:lineRule="auto"/>
        <w:jc w:val="both"/>
      </w:pPr>
      <w:r w:rsidRPr="2F16A71A">
        <w:t>Česká republika (tehdy Československo) se do celosvětového projektu Sítě přidružených škol UNESCO zapojila již v roce 1966. V roce 2025 sdružovala národní síť v České republice 54 základních, základních uměleckých, středních</w:t>
      </w:r>
      <w:r w:rsidR="428D0B55" w:rsidRPr="2F16A71A">
        <w:t xml:space="preserve"> a</w:t>
      </w:r>
      <w:r w:rsidRPr="2F16A71A">
        <w:t xml:space="preserve"> středních odborných škol. Aktivity jednotlivých škol jsou tematicky i metodicky velmi různorodé a zahrnují jak dlouhodobé mezioborové projekty, tak krátkodobé vzdělávací aktivity. Obsahově se zaměřují na tři prioritní oblasti ASPnet: (1) celosvětové občanství, kultura míru a nenásilí, (2) udržitelný rozvoj a udržitelný životní styl a (3) mezikulturní učení, podpora kulturní rozmanitosti a kulturního dědictví. Společnou platformou škol je každoročně realizovaný Týden škol UNESCO, jehož témata se vztahují k mezinárodním dnům a rokům vyhlašovaným OSN a UNESCO.</w:t>
      </w:r>
      <w:r w:rsidR="2E6BA8C1" w:rsidRPr="2F16A71A">
        <w:t xml:space="preserve"> Síť přidružených škol si pro školní rok 2025/2026 v rámci Týdne škol UNESCO zvolila tato témata: Mezinárodní den žen a dívek ve vědě, Mezinárodní den geodiverzity, sport, fyzické a mentální zdraví.</w:t>
      </w:r>
    </w:p>
    <w:p w14:paraId="6393C79D" w14:textId="580BFF11" w:rsidR="69E05371" w:rsidRDefault="2FBA6654" w:rsidP="2F16A71A">
      <w:pPr>
        <w:spacing w:after="240" w:line="240" w:lineRule="auto"/>
        <w:jc w:val="both"/>
      </w:pPr>
      <w:r w:rsidRPr="2F16A71A">
        <w:t>Výkonným orgánem Sítě přidružených škol UNESCO v České republice je Koordinační tým, složený z deseti volených zástupců škol, národního koordinátora a zástupce Ministerstva školství, mládeže a tělovýchovy. Členové Koordinačního týmu jsou voleni Valným shromážděním na tříleté období. Předseda Koordinačního týmu je současně členem České komise pro UNESCO. Funkci národního koordinátora Sítě dlouhodobě zajišťuje Sekretariát České komise pro UNESCO, který školám poskytuje metodickou a organizační podporu, zajišťuje komunikaci s mezinárodním Sekretariátem UNESCO a spravuje webové stránky www.skoly-unesco.cz.</w:t>
      </w:r>
    </w:p>
    <w:p w14:paraId="3BDBD631" w14:textId="4043B0AC" w:rsidR="69E05371" w:rsidRDefault="2FBA6654" w:rsidP="2F16A71A">
      <w:pPr>
        <w:spacing w:after="240" w:line="240" w:lineRule="auto"/>
        <w:jc w:val="both"/>
      </w:pPr>
      <w:r w:rsidRPr="2F16A71A">
        <w:t>Ve dnech 22. a 23. září 2025 se v Kutné Hoře uskutečnilo 31. Valné shromáždění Sítě přidružených škol UNESCO v České republice. Tato každoroční akce slouží k vyhodnocení činnosti členských škol za uplynulý školní rok, k </w:t>
      </w:r>
      <w:proofErr w:type="gramStart"/>
      <w:r w:rsidRPr="2F16A71A">
        <w:t>diskuzi</w:t>
      </w:r>
      <w:proofErr w:type="gramEnd"/>
      <w:r w:rsidRPr="2F16A71A">
        <w:t xml:space="preserve"> o prioritách Sítě pro další období </w:t>
      </w:r>
      <w:r w:rsidRPr="2F16A71A">
        <w:lastRenderedPageBreak/>
        <w:t>a zároveň vytváří prostor pro výměnu zkušeností a sdílení příkladů dobré praxe mezi jednotlivými školami.</w:t>
      </w:r>
    </w:p>
    <w:p w14:paraId="4C183E94" w14:textId="25AD214D" w:rsidR="69E05371" w:rsidRDefault="2FBA6654" w:rsidP="2F16A71A">
      <w:pPr>
        <w:spacing w:after="240" w:line="240" w:lineRule="auto"/>
        <w:jc w:val="both"/>
      </w:pPr>
      <w:r w:rsidRPr="2F16A71A">
        <w:t xml:space="preserve">Hlavním organizátorem Valného shromáždění byla Základní škola Žižkov v Kutné Hoře za podpory města Kutná Hora a Ministerstva kultury. Na organizačním zajištění se dále podílelo Církevní gymnázium Kutná Hora a VOŠ, SPŠ a JŠ Kutná Hora. Setkání se zúčastnili zástupci všech 54 členských škol z celé České republiky a </w:t>
      </w:r>
      <w:r w:rsidR="00684B73">
        <w:t xml:space="preserve">hostem byl </w:t>
      </w:r>
      <w:r w:rsidRPr="2F16A71A">
        <w:t>také koordinátor slovenské Sítě přidružených škol UNESCO. Program probíhal v reprezentativních historických prostorách města Kutné Hory, zapsaného na Seznam světového kulturního dědictví UNESCO.</w:t>
      </w:r>
    </w:p>
    <w:p w14:paraId="57978212" w14:textId="5B02D809" w:rsidR="69E05371" w:rsidRDefault="2FBA6654" w:rsidP="2F16A71A">
      <w:pPr>
        <w:spacing w:after="240" w:line="240" w:lineRule="auto"/>
        <w:jc w:val="both"/>
      </w:pPr>
      <w:r w:rsidRPr="2F16A71A">
        <w:t>Účastníky Valného shromáždění přivítali státní tajemník MŠMT Ondřej Andrys, předseda České komise pro UNESCO prof. Stanislav Štech a ředitelka ZŠ Žižkov Irena Skálová. Odborný program zahrnoval přednášky a prezentace k aktuálním tématům UNESCO. RNDr. Jana Králová vystoupila s přednáškou Kutnohorské dolování a geologie kolem nás k tématu geodiverzity, Ing. Pavlína Modlitbová, Ph.D. přiblížila téma Mezinárodního dne žen a dívek ve vědě, zvolené rovněž v souvislosti s výročím programu L’Oréal – UNESCO Pro ženy ve vědě. Problematice duševního zdraví se věnoval příspěvek Mgr. Magdaleny Lukasové, která představila program Všech pět pohromadě Národního ústavu duševního zdraví. Stručně byl rovněž představen projekt Skoala Nadace České spořitelny zaměřený na vzdělávání v oblasti finanční gramotnosti.</w:t>
      </w:r>
    </w:p>
    <w:p w14:paraId="7519DF85" w14:textId="1A88554A" w:rsidR="69E05371" w:rsidRDefault="2FBA6654" w:rsidP="2F16A71A">
      <w:pPr>
        <w:spacing w:after="240" w:line="240" w:lineRule="auto"/>
        <w:jc w:val="both"/>
      </w:pPr>
      <w:r w:rsidRPr="2F16A71A">
        <w:t>Součástí Valného shromáždění byly tradiční prezentace aktivit přidružených škol formou krátkých vystoupení a digitálních plakátů. Ty se zaměřily především na činnosti realizované v rámci Týdne škol UNESCO ve školním roce 2024/2025, konkrétně na témata Mezinárodní rok ochrany ledovců, Den památky obětí holocaustu a Světový den audiovizuálního dědictví.</w:t>
      </w:r>
    </w:p>
    <w:p w14:paraId="4706464C" w14:textId="2C67DE67" w:rsidR="69E05371" w:rsidRDefault="2FBA6654" w:rsidP="2F16A71A">
      <w:pPr>
        <w:spacing w:after="240" w:line="240" w:lineRule="auto"/>
        <w:jc w:val="both"/>
        <w:rPr>
          <w:lang w:val="cs-CZ"/>
        </w:rPr>
      </w:pPr>
      <w:r w:rsidRPr="2F16A71A">
        <w:t>Doprovodný program Valného shromáždění zahrnoval rovněž výstavu fotografií z kreativní soutěže 2025, jejíž oceněná díla byla po celý týden vystavena v Dačického domě v Kutné Hoře. Valné shromáždění potvrdilo stabilní fungování české národní sítě ASPnet, vysokou míru zapojení členských škol a jejich aktivní naplňování hodnot a priorit UNESCO prostřednictvím vzdělávání.</w:t>
      </w:r>
    </w:p>
    <w:p w14:paraId="79948A92" w14:textId="4EFCB274" w:rsidR="59574143" w:rsidRDefault="6DAC1F00" w:rsidP="2F16A71A">
      <w:pPr>
        <w:pStyle w:val="Nadpis3"/>
        <w:numPr>
          <w:ilvl w:val="1"/>
          <w:numId w:val="7"/>
        </w:numPr>
        <w:jc w:val="both"/>
        <w:rPr>
          <w:rFonts w:eastAsiaTheme="minorEastAsia" w:cstheme="minorBidi"/>
          <w:color w:val="auto"/>
          <w:sz w:val="24"/>
          <w:szCs w:val="24"/>
        </w:rPr>
      </w:pPr>
      <w:r w:rsidRPr="2F16A71A">
        <w:rPr>
          <w:rFonts w:eastAsiaTheme="minorEastAsia" w:cstheme="minorBidi"/>
          <w:color w:val="auto"/>
          <w:sz w:val="24"/>
          <w:szCs w:val="24"/>
        </w:rPr>
        <w:t>Činnost v oblasti přírodních věd</w:t>
      </w:r>
    </w:p>
    <w:p w14:paraId="59C6A4AD" w14:textId="77777777" w:rsidR="005E6856" w:rsidRDefault="005E6856" w:rsidP="00EC1621">
      <w:pPr>
        <w:jc w:val="both"/>
      </w:pPr>
      <w:r>
        <w:t>Činnost v oblasti přírodních věd se v roce 2025 soustředila zejména na ochranu a péči o lokality spojené s programy UNESCO, monitoring jejich stavu a zapojení České republiky do mezinárodních odborných struktur a procesů. Pozornost byla věnována především lokalitám světového přírodního dědictví, kde pokračovala systematická péče v souladu se schválenými plány a příprava odborných podkladů pro sledování dlouhodobého vývoje přírodních ekosystémů.</w:t>
      </w:r>
    </w:p>
    <w:p w14:paraId="34A865B4" w14:textId="77777777" w:rsidR="005E6856" w:rsidRDefault="005E6856" w:rsidP="00EC1621">
      <w:pPr>
        <w:jc w:val="both"/>
      </w:pPr>
      <w:r>
        <w:t xml:space="preserve">Součástí aktivit byla rovněž účast českých odborníků na jednáních mezinárodních orgánů a prezentace zkušeností z ochrany přírodního dědictví na úrovni UNESCO. Česká republika </w:t>
      </w:r>
      <w:r>
        <w:lastRenderedPageBreak/>
        <w:t>se zároveň podílela na výměně odborných poznatků v rámci sériových lokalit světového dědictví a na přípravě procesů spojených s jejich ochranou a hodnocením.</w:t>
      </w:r>
    </w:p>
    <w:p w14:paraId="7BAC5921" w14:textId="36EB91B3" w:rsidR="005E6856" w:rsidRPr="005E6856" w:rsidRDefault="005E6856" w:rsidP="00EC1621">
      <w:pPr>
        <w:jc w:val="both"/>
      </w:pPr>
      <w:r>
        <w:t>V oblasti nominací pokračovala práce na rozšiřování národního indikativního seznamu světového dědictví UNESCO, na který byly dne 15.</w:t>
      </w:r>
      <w:r>
        <w:rPr>
          <w:rFonts w:ascii="Arial" w:hAnsi="Arial" w:cs="Arial"/>
        </w:rPr>
        <w:t> </w:t>
      </w:r>
      <w:r>
        <w:t>prosince</w:t>
      </w:r>
      <w:r>
        <w:rPr>
          <w:rFonts w:ascii="Arial" w:hAnsi="Arial" w:cs="Arial"/>
        </w:rPr>
        <w:t> </w:t>
      </w:r>
      <w:r>
        <w:t>2025 zaps</w:t>
      </w:r>
      <w:r>
        <w:rPr>
          <w:rFonts w:ascii="Aptos" w:hAnsi="Aptos" w:cs="Aptos"/>
        </w:rPr>
        <w:t>á</w:t>
      </w:r>
      <w:r>
        <w:t>ny Punkevn</w:t>
      </w:r>
      <w:r>
        <w:rPr>
          <w:rFonts w:ascii="Aptos" w:hAnsi="Aptos" w:cs="Aptos"/>
        </w:rPr>
        <w:t>í</w:t>
      </w:r>
      <w:r>
        <w:t xml:space="preserve"> jeskyn</w:t>
      </w:r>
      <w:r>
        <w:rPr>
          <w:rFonts w:ascii="Aptos" w:hAnsi="Aptos" w:cs="Aptos"/>
        </w:rPr>
        <w:t>ě</w:t>
      </w:r>
      <w:r>
        <w:t xml:space="preserve"> s</w:t>
      </w:r>
      <w:r>
        <w:rPr>
          <w:rFonts w:ascii="Arial" w:hAnsi="Arial" w:cs="Arial"/>
        </w:rPr>
        <w:t> </w:t>
      </w:r>
      <w:r>
        <w:t>propast</w:t>
      </w:r>
      <w:r>
        <w:rPr>
          <w:rFonts w:ascii="Aptos" w:hAnsi="Aptos" w:cs="Aptos"/>
        </w:rPr>
        <w:t>í</w:t>
      </w:r>
      <w:r>
        <w:t xml:space="preserve"> Macochou a Kate</w:t>
      </w:r>
      <w:r>
        <w:rPr>
          <w:rFonts w:ascii="Aptos" w:hAnsi="Aptos" w:cs="Aptos"/>
        </w:rPr>
        <w:t>ř</w:t>
      </w:r>
      <w:r>
        <w:t>inskou jeskyn</w:t>
      </w:r>
      <w:r>
        <w:rPr>
          <w:rFonts w:ascii="Aptos" w:hAnsi="Aptos" w:cs="Aptos"/>
        </w:rPr>
        <w:t>í</w:t>
      </w:r>
      <w:r>
        <w:t>.</w:t>
      </w:r>
    </w:p>
    <w:p w14:paraId="7E5869CB" w14:textId="18A01307" w:rsidR="1F6AB416" w:rsidRDefault="2B272D44" w:rsidP="2F16A71A">
      <w:pPr>
        <w:pStyle w:val="Odstavecseseznamem"/>
        <w:numPr>
          <w:ilvl w:val="2"/>
          <w:numId w:val="7"/>
        </w:numPr>
        <w:ind w:left="1764"/>
        <w:jc w:val="both"/>
        <w:rPr>
          <w:i/>
          <w:iCs/>
          <w:u w:val="single"/>
        </w:rPr>
      </w:pPr>
      <w:r w:rsidRPr="2F16A71A">
        <w:rPr>
          <w:i/>
          <w:iCs/>
        </w:rPr>
        <w:t>Rada národních geoparků</w:t>
      </w:r>
    </w:p>
    <w:p w14:paraId="6837F692" w14:textId="405D40E0" w:rsidR="00DA5B64" w:rsidRDefault="00DA5B64" w:rsidP="00DA5B64">
      <w:pPr>
        <w:spacing w:after="240" w:line="240" w:lineRule="auto"/>
        <w:jc w:val="both"/>
      </w:pPr>
      <w:r>
        <w:t>Rada národních geoparků je poradním orgánem ministra životního prostředí, který zajišťuje koordinaci rozvoje národních geoparků a implementaci cílů Globálních geoparků UNESCO v rámci programu IGGP</w:t>
      </w:r>
      <w:r w:rsidR="007A79E9">
        <w:t xml:space="preserve"> (International </w:t>
      </w:r>
      <w:proofErr w:type="spellStart"/>
      <w:r w:rsidR="007A79E9">
        <w:t>Geoscience</w:t>
      </w:r>
      <w:proofErr w:type="spellEnd"/>
      <w:r w:rsidR="007A79E9">
        <w:t xml:space="preserve"> and </w:t>
      </w:r>
      <w:proofErr w:type="spellStart"/>
      <w:r w:rsidR="007A79E9">
        <w:t>Geoparks</w:t>
      </w:r>
      <w:proofErr w:type="spellEnd"/>
      <w:r w:rsidR="007A79E9">
        <w:t xml:space="preserve"> </w:t>
      </w:r>
      <w:proofErr w:type="spellStart"/>
      <w:r w:rsidR="007A79E9">
        <w:t>Programme</w:t>
      </w:r>
      <w:proofErr w:type="spellEnd"/>
      <w:r w:rsidR="007A79E9">
        <w:t>)</w:t>
      </w:r>
      <w:r>
        <w:t>. V ČR působí jeden Globální geopark UNESCO Český ráj a deset národních geoparků. V roce 2025 byl za Národní geopark Barrandien odeslán záměr aspirace na status globálního geoparku UNESCO. Předsedkyní Rady je doc. Ing. Martina Pásková, Ph.D., místopředsedkyní Mgr. Veronika Štědrá, Ph.D.</w:t>
      </w:r>
    </w:p>
    <w:p w14:paraId="45FB30C8" w14:textId="77777777" w:rsidR="00DA5B64" w:rsidRDefault="00DA5B64" w:rsidP="00DA5B64">
      <w:pPr>
        <w:spacing w:after="240" w:line="240" w:lineRule="auto"/>
        <w:jc w:val="both"/>
      </w:pPr>
      <w:r>
        <w:t>Rada zasedala na jaře ve Vlašimi a na podzim v Národním muzeu; bylo doporučeno recertifikovat čtyři národní geoparky na další čtyřleté období. Zástupci Rady se účastnili mezinárodních setkání, včetně jednání zemí V4 v Polsku a akcí Evropské i Globální sítě geoparků UNESCO. Probíhala také podpora vzdělávání v oblasti geologie a geoturismu, včetně aktivit vysokých škol a zapojení do mezinárodního projektu 4GEON.</w:t>
      </w:r>
    </w:p>
    <w:p w14:paraId="05590B71" w14:textId="6A2906DF" w:rsidR="00942789" w:rsidRPr="00942789" w:rsidRDefault="00DA5B64" w:rsidP="00DA5B64">
      <w:pPr>
        <w:spacing w:after="240" w:line="240" w:lineRule="auto"/>
        <w:jc w:val="both"/>
      </w:pPr>
      <w:r>
        <w:t>V průběhu roku se uskutečnila odborná i popularizační setkání, například Geologický den či semináře zaměřené na geodiverzitu a ochranu neživé přírody. Zástupci geoparků a odborných institucí se účastnili mezinárodních konferencí a workshopů, zaměřených na ochranu geologického dědictví, přenos vědeckých poznatků do praxe a spolupráci v oblasti biosférických rezervací a geoparků. Probíhala také mezinárodní spolupráce s partnery ze zahraničí a odborná výměna zkušeností v oblasti správy a rozvoje geoparků.</w:t>
      </w:r>
    </w:p>
    <w:p w14:paraId="05C05B5D" w14:textId="39A8F0ED" w:rsidR="00202A44" w:rsidRPr="00202A44" w:rsidRDefault="0D893C10" w:rsidP="4C8F50A1">
      <w:pPr>
        <w:pStyle w:val="Nadpis4"/>
        <w:numPr>
          <w:ilvl w:val="2"/>
          <w:numId w:val="7"/>
        </w:numPr>
        <w:ind w:left="1764"/>
        <w:jc w:val="both"/>
        <w:rPr>
          <w:rFonts w:eastAsiaTheme="minorEastAsia" w:cstheme="minorBidi"/>
          <w:color w:val="auto"/>
          <w:u w:val="single"/>
        </w:rPr>
      </w:pPr>
      <w:r w:rsidRPr="4C8F50A1">
        <w:rPr>
          <w:rFonts w:eastAsiaTheme="minorEastAsia" w:cstheme="minorBidi"/>
          <w:color w:val="auto"/>
        </w:rPr>
        <w:t>Český národní komitét pro Mezinárodní program pro geovědy (IGCP)</w:t>
      </w:r>
    </w:p>
    <w:p w14:paraId="6984D98D" w14:textId="6DF75AB7" w:rsidR="00942789" w:rsidRPr="00942789" w:rsidRDefault="3685E598" w:rsidP="2F16A71A">
      <w:pPr>
        <w:spacing w:after="240" w:line="240" w:lineRule="auto"/>
        <w:jc w:val="both"/>
      </w:pPr>
      <w:r>
        <w:t>V roce 2025 pokračoval Český geologický komitét v podpoře mezinárodní spolupráce v</w:t>
      </w:r>
      <w:r w:rsidR="007A79E9">
        <w:t> </w:t>
      </w:r>
      <w:r>
        <w:t>rámci programu IGCP a v koordinaci české účasti na dvou aktivních projektech. Zajišťoval komunikaci s mezinárodními sekretariáty, poskytoval odborné konzultace a průběžně aktualizoval informační kanály. Česká účast se projevila v konkrétních odborných výstupech, prezentacích na mezinárodních setkáních i v rozvoji spolupráce se zahraničními partnery.</w:t>
      </w:r>
    </w:p>
    <w:p w14:paraId="61266E45" w14:textId="42C3857C" w:rsidR="00942789" w:rsidRPr="00942789" w:rsidRDefault="3685E598" w:rsidP="4C8F50A1">
      <w:pPr>
        <w:spacing w:after="240" w:line="240" w:lineRule="auto"/>
        <w:jc w:val="both"/>
      </w:pPr>
      <w:r>
        <w:t>V projektu IGCP 751 (4GEON) se český tým zapojil do mezinárodního pracovního setkání v</w:t>
      </w:r>
      <w:r w:rsidR="007A79E9">
        <w:t> </w:t>
      </w:r>
      <w:r>
        <w:t xml:space="preserve">Peru, kde prezentoval výsledky zaměřené na geodiverzitu a její využití v ochraně přírody a vzdělávání. Během roku byly navázány nové odborné kontakty, zejména v Bhútánu, a tým se podílel na přípravě vzdělávacích a metodických materiálů včetně aktivit 4GEON klubů při </w:t>
      </w:r>
      <w:r>
        <w:lastRenderedPageBreak/>
        <w:t>místních školách. Důraz byl kladen na praktické využití geovědního dědictví v udržitelném rozvoji a na sdílení zkušeností mezi mezinárodními partnery.</w:t>
      </w:r>
    </w:p>
    <w:p w14:paraId="014854F3" w14:textId="67180023" w:rsidR="00942789" w:rsidRPr="00942789" w:rsidRDefault="3685E598" w:rsidP="4C8F50A1">
      <w:pPr>
        <w:spacing w:after="240" w:line="240" w:lineRule="auto"/>
        <w:jc w:val="both"/>
      </w:pPr>
      <w:r>
        <w:t>V projektu IGCP 735 (Rocks and the Rise of Ordovician Life) pokračoval výzkum ordovických společenstev a stopových fosilií střední Evropy. Významným výstupem byla odborná publikace v časopise Bulletin of Geosciences, která přinesla nové poznatky o svrchně</w:t>
      </w:r>
      <w:r w:rsidR="233A21D0">
        <w:noBreakHyphen/>
      </w:r>
      <w:r>
        <w:t>ordovické fauně a její ekologické rozmanitosti. Česká účast zahrnovala rovněž přípravu podkladů pro mezinárodní jednání projektu a sdílení dat z domácích lokalit, přispívající k lepšímu poznání vývoje ordovických ekosystémů.</w:t>
      </w:r>
    </w:p>
    <w:p w14:paraId="7BAADE8B" w14:textId="7EE3D136" w:rsidR="006D3397" w:rsidRPr="001C3735" w:rsidRDefault="6DAC1F00" w:rsidP="2F16A71A">
      <w:pPr>
        <w:pStyle w:val="Nadpis3"/>
        <w:numPr>
          <w:ilvl w:val="1"/>
          <w:numId w:val="7"/>
        </w:numPr>
        <w:jc w:val="both"/>
        <w:rPr>
          <w:rFonts w:eastAsiaTheme="minorEastAsia" w:cstheme="minorBidi"/>
          <w:color w:val="auto"/>
          <w:sz w:val="24"/>
          <w:szCs w:val="24"/>
        </w:rPr>
      </w:pPr>
      <w:r w:rsidRPr="001C3735">
        <w:rPr>
          <w:rFonts w:eastAsiaTheme="minorEastAsia" w:cstheme="minorBidi"/>
          <w:color w:val="auto"/>
          <w:sz w:val="24"/>
          <w:szCs w:val="24"/>
        </w:rPr>
        <w:t>Činnost v oblasti společenských a humanitních věd</w:t>
      </w:r>
    </w:p>
    <w:p w14:paraId="61F9D5B5" w14:textId="315809F8" w:rsidR="6A63EAFA" w:rsidRDefault="108FE00E" w:rsidP="2F16A71A">
      <w:pPr>
        <w:pStyle w:val="Nadpis4"/>
        <w:numPr>
          <w:ilvl w:val="2"/>
          <w:numId w:val="7"/>
        </w:numPr>
        <w:ind w:left="1764"/>
        <w:jc w:val="both"/>
        <w:rPr>
          <w:rFonts w:eastAsiaTheme="minorEastAsia" w:cstheme="minorBidi"/>
          <w:color w:val="auto"/>
        </w:rPr>
      </w:pPr>
      <w:r w:rsidRPr="2F16A71A">
        <w:rPr>
          <w:rFonts w:eastAsiaTheme="minorEastAsia" w:cstheme="minorBidi"/>
          <w:color w:val="auto"/>
        </w:rPr>
        <w:t xml:space="preserve">Program UNESCO pro řízení společenských přeměn (MOST) </w:t>
      </w:r>
    </w:p>
    <w:p w14:paraId="60D65C08" w14:textId="7AEA2D2E" w:rsidR="00D50C2D" w:rsidRDefault="00D50C2D" w:rsidP="00D50C2D">
      <w:pPr>
        <w:spacing w:after="240" w:line="240" w:lineRule="auto"/>
        <w:jc w:val="both"/>
      </w:pPr>
      <w:r>
        <w:t xml:space="preserve">Program Management </w:t>
      </w:r>
      <w:proofErr w:type="spellStart"/>
      <w:r>
        <w:t>of</w:t>
      </w:r>
      <w:proofErr w:type="spellEnd"/>
      <w:r>
        <w:t xml:space="preserve"> </w:t>
      </w:r>
      <w:proofErr w:type="spellStart"/>
      <w:r>
        <w:t>Social</w:t>
      </w:r>
      <w:proofErr w:type="spellEnd"/>
      <w:r>
        <w:t xml:space="preserve"> </w:t>
      </w:r>
      <w:proofErr w:type="spellStart"/>
      <w:r>
        <w:t>Transformations</w:t>
      </w:r>
      <w:proofErr w:type="spellEnd"/>
      <w:r>
        <w:t xml:space="preserve"> (MOST) je program UNESCO zaměřený na propojení společenskovědního výzkumu s tvorbou veřejných politik a na podporu inkluzivního a udržitelného rozvoje. Česká republika je do programu zapojena prostřednictvím České komise pro UNESCO, přičemž kontaktní osobou je její člen doc.</w:t>
      </w:r>
      <w:r>
        <w:rPr>
          <w:rFonts w:ascii="Arial" w:hAnsi="Arial" w:cs="Arial"/>
        </w:rPr>
        <w:t> </w:t>
      </w:r>
      <w:r>
        <w:t>PhDr.</w:t>
      </w:r>
      <w:r>
        <w:rPr>
          <w:rFonts w:ascii="Arial" w:hAnsi="Arial" w:cs="Arial"/>
        </w:rPr>
        <w:t> </w:t>
      </w:r>
      <w:r>
        <w:t>Zden</w:t>
      </w:r>
      <w:r>
        <w:rPr>
          <w:rFonts w:ascii="Aptos" w:hAnsi="Aptos" w:cs="Aptos"/>
        </w:rPr>
        <w:t>ě</w:t>
      </w:r>
      <w:r>
        <w:t>k</w:t>
      </w:r>
      <w:r>
        <w:rPr>
          <w:rFonts w:ascii="Arial" w:hAnsi="Arial" w:cs="Arial"/>
        </w:rPr>
        <w:t> </w:t>
      </w:r>
      <w:r>
        <w:t>Uherek,</w:t>
      </w:r>
      <w:r>
        <w:rPr>
          <w:rFonts w:ascii="Arial" w:hAnsi="Arial" w:cs="Arial"/>
        </w:rPr>
        <w:t> </w:t>
      </w:r>
      <w:r>
        <w:t>CSc., kter</w:t>
      </w:r>
      <w:r>
        <w:rPr>
          <w:rFonts w:ascii="Aptos" w:hAnsi="Aptos" w:cs="Aptos"/>
        </w:rPr>
        <w:t>ý</w:t>
      </w:r>
      <w:r>
        <w:t xml:space="preserve"> z</w:t>
      </w:r>
      <w:r>
        <w:rPr>
          <w:rFonts w:ascii="Aptos" w:hAnsi="Aptos" w:cs="Aptos"/>
        </w:rPr>
        <w:t>á</w:t>
      </w:r>
      <w:r>
        <w:t>rove</w:t>
      </w:r>
      <w:r>
        <w:rPr>
          <w:rFonts w:ascii="Aptos" w:hAnsi="Aptos" w:cs="Aptos"/>
        </w:rPr>
        <w:t>ň</w:t>
      </w:r>
      <w:r>
        <w:t xml:space="preserve"> p</w:t>
      </w:r>
      <w:r>
        <w:rPr>
          <w:rFonts w:ascii="Aptos" w:hAnsi="Aptos" w:cs="Aptos"/>
        </w:rPr>
        <w:t>ů</w:t>
      </w:r>
      <w:r>
        <w:t>sob</w:t>
      </w:r>
      <w:r>
        <w:rPr>
          <w:rFonts w:ascii="Aptos" w:hAnsi="Aptos" w:cs="Aptos"/>
        </w:rPr>
        <w:t>í</w:t>
      </w:r>
      <w:r>
        <w:t xml:space="preserve"> v</w:t>
      </w:r>
      <w:r>
        <w:rPr>
          <w:rFonts w:ascii="Arial" w:hAnsi="Arial" w:cs="Arial"/>
        </w:rPr>
        <w:t> </w:t>
      </w:r>
      <w:r>
        <w:t>Mezivl</w:t>
      </w:r>
      <w:r>
        <w:rPr>
          <w:rFonts w:ascii="Aptos" w:hAnsi="Aptos" w:cs="Aptos"/>
        </w:rPr>
        <w:t>á</w:t>
      </w:r>
      <w:r>
        <w:t>dn</w:t>
      </w:r>
      <w:r>
        <w:rPr>
          <w:rFonts w:ascii="Aptos" w:hAnsi="Aptos" w:cs="Aptos"/>
        </w:rPr>
        <w:t>í</w:t>
      </w:r>
      <w:r>
        <w:t xml:space="preserve"> rad</w:t>
      </w:r>
      <w:r>
        <w:rPr>
          <w:rFonts w:ascii="Aptos" w:hAnsi="Aptos" w:cs="Aptos"/>
        </w:rPr>
        <w:t>ě</w:t>
      </w:r>
      <w:r>
        <w:t xml:space="preserve"> programu MOST (IGC), kam byla </w:t>
      </w:r>
      <w:r>
        <w:rPr>
          <w:rFonts w:ascii="Aptos" w:hAnsi="Aptos" w:cs="Aptos"/>
        </w:rPr>
        <w:t>Č</w:t>
      </w:r>
      <w:r>
        <w:t>esk</w:t>
      </w:r>
      <w:r>
        <w:rPr>
          <w:rFonts w:ascii="Aptos" w:hAnsi="Aptos" w:cs="Aptos"/>
        </w:rPr>
        <w:t>á</w:t>
      </w:r>
      <w:r>
        <w:t xml:space="preserve"> republika zvolena v</w:t>
      </w:r>
      <w:r>
        <w:rPr>
          <w:rFonts w:ascii="Arial" w:hAnsi="Arial" w:cs="Arial"/>
        </w:rPr>
        <w:t> </w:t>
      </w:r>
      <w:r>
        <w:t>roce</w:t>
      </w:r>
      <w:r>
        <w:rPr>
          <w:rFonts w:ascii="Arial" w:hAnsi="Arial" w:cs="Arial"/>
        </w:rPr>
        <w:t> </w:t>
      </w:r>
      <w:r>
        <w:t>2023</w:t>
      </w:r>
      <w:r w:rsidR="007A79E9">
        <w:t xml:space="preserve"> na čtyřletý mandát</w:t>
      </w:r>
      <w:r>
        <w:t xml:space="preserve">. </w:t>
      </w:r>
      <w:r>
        <w:rPr>
          <w:rFonts w:ascii="Aptos" w:hAnsi="Aptos" w:cs="Aptos"/>
        </w:rPr>
        <w:t>Č</w:t>
      </w:r>
      <w:r>
        <w:t>esk</w:t>
      </w:r>
      <w:r>
        <w:rPr>
          <w:rFonts w:ascii="Aptos" w:hAnsi="Aptos" w:cs="Aptos"/>
        </w:rPr>
        <w:t>á</w:t>
      </w:r>
      <w:r>
        <w:t xml:space="preserve"> republika se tak pod</w:t>
      </w:r>
      <w:r>
        <w:rPr>
          <w:rFonts w:ascii="Aptos" w:hAnsi="Aptos" w:cs="Aptos"/>
        </w:rPr>
        <w:t>í</w:t>
      </w:r>
      <w:r>
        <w:t>l</w:t>
      </w:r>
      <w:r>
        <w:rPr>
          <w:rFonts w:ascii="Aptos" w:hAnsi="Aptos" w:cs="Aptos"/>
        </w:rPr>
        <w:t>í</w:t>
      </w:r>
      <w:r>
        <w:t xml:space="preserve"> na projedn</w:t>
      </w:r>
      <w:r>
        <w:rPr>
          <w:rFonts w:ascii="Aptos" w:hAnsi="Aptos" w:cs="Aptos"/>
        </w:rPr>
        <w:t>á</w:t>
      </w:r>
      <w:r>
        <w:t>v</w:t>
      </w:r>
      <w:r>
        <w:rPr>
          <w:rFonts w:ascii="Aptos" w:hAnsi="Aptos" w:cs="Aptos"/>
        </w:rPr>
        <w:t>á</w:t>
      </w:r>
      <w:r>
        <w:t>n</w:t>
      </w:r>
      <w:r>
        <w:rPr>
          <w:rFonts w:ascii="Aptos" w:hAnsi="Aptos" w:cs="Aptos"/>
        </w:rPr>
        <w:t>í</w:t>
      </w:r>
      <w:r>
        <w:t xml:space="preserve"> priorit programu a jeho strategického směřování.</w:t>
      </w:r>
    </w:p>
    <w:p w14:paraId="1A957A06" w14:textId="77777777" w:rsidR="00D50C2D" w:rsidRDefault="00D50C2D" w:rsidP="00D50C2D">
      <w:pPr>
        <w:spacing w:after="240" w:line="240" w:lineRule="auto"/>
        <w:jc w:val="both"/>
      </w:pPr>
      <w:r>
        <w:t>Program MOST je postaven na podpoře tvorby znalostí, jejich využívání v rozhodovacích procesech a jejich uplatnění ve vzdělávání. V</w:t>
      </w:r>
      <w:r>
        <w:rPr>
          <w:rFonts w:ascii="Arial" w:hAnsi="Arial" w:cs="Arial"/>
        </w:rPr>
        <w:t> </w:t>
      </w:r>
      <w:r>
        <w:t>roce</w:t>
      </w:r>
      <w:r>
        <w:rPr>
          <w:rFonts w:ascii="Arial" w:hAnsi="Arial" w:cs="Arial"/>
        </w:rPr>
        <w:t> </w:t>
      </w:r>
      <w:r>
        <w:t>2025 pokra</w:t>
      </w:r>
      <w:r>
        <w:rPr>
          <w:rFonts w:ascii="Aptos" w:hAnsi="Aptos" w:cs="Aptos"/>
        </w:rPr>
        <w:t>č</w:t>
      </w:r>
      <w:r>
        <w:t xml:space="preserve">ovala jeho </w:t>
      </w:r>
      <w:r>
        <w:rPr>
          <w:rFonts w:ascii="Aptos" w:hAnsi="Aptos" w:cs="Aptos"/>
        </w:rPr>
        <w:t>č</w:t>
      </w:r>
      <w:r>
        <w:t>innost podle aktualizovan</w:t>
      </w:r>
      <w:r>
        <w:rPr>
          <w:rFonts w:ascii="Aptos" w:hAnsi="Aptos" w:cs="Aptos"/>
        </w:rPr>
        <w:t>é</w:t>
      </w:r>
      <w:r>
        <w:t>ho ak</w:t>
      </w:r>
      <w:r>
        <w:rPr>
          <w:rFonts w:ascii="Aptos" w:hAnsi="Aptos" w:cs="Aptos"/>
        </w:rPr>
        <w:t>č</w:t>
      </w:r>
      <w:r>
        <w:t>n</w:t>
      </w:r>
      <w:r>
        <w:rPr>
          <w:rFonts w:ascii="Aptos" w:hAnsi="Aptos" w:cs="Aptos"/>
        </w:rPr>
        <w:t>í</w:t>
      </w:r>
      <w:r>
        <w:t>ho pl</w:t>
      </w:r>
      <w:r>
        <w:rPr>
          <w:rFonts w:ascii="Aptos" w:hAnsi="Aptos" w:cs="Aptos"/>
        </w:rPr>
        <w:t>á</w:t>
      </w:r>
      <w:r>
        <w:t>nu a strategie na obdob</w:t>
      </w:r>
      <w:r>
        <w:rPr>
          <w:rFonts w:ascii="Aptos" w:hAnsi="Aptos" w:cs="Aptos"/>
        </w:rPr>
        <w:t>í</w:t>
      </w:r>
      <w:r>
        <w:rPr>
          <w:rFonts w:ascii="Arial" w:hAnsi="Arial" w:cs="Arial"/>
        </w:rPr>
        <w:t> </w:t>
      </w:r>
      <w:r>
        <w:t>2022</w:t>
      </w:r>
      <w:r>
        <w:rPr>
          <w:rFonts w:ascii="Aptos" w:hAnsi="Aptos" w:cs="Aptos"/>
        </w:rPr>
        <w:t>–</w:t>
      </w:r>
      <w:r>
        <w:t>2029, na jejich</w:t>
      </w:r>
      <w:r>
        <w:rPr>
          <w:rFonts w:ascii="Aptos" w:hAnsi="Aptos" w:cs="Aptos"/>
        </w:rPr>
        <w:t>ž</w:t>
      </w:r>
      <w:r>
        <w:t xml:space="preserve"> projedn</w:t>
      </w:r>
      <w:r>
        <w:rPr>
          <w:rFonts w:ascii="Aptos" w:hAnsi="Aptos" w:cs="Aptos"/>
        </w:rPr>
        <w:t>á</w:t>
      </w:r>
      <w:r>
        <w:t>v</w:t>
      </w:r>
      <w:r>
        <w:rPr>
          <w:rFonts w:ascii="Aptos" w:hAnsi="Aptos" w:cs="Aptos"/>
        </w:rPr>
        <w:t>á</w:t>
      </w:r>
      <w:r>
        <w:t>n</w:t>
      </w:r>
      <w:r>
        <w:rPr>
          <w:rFonts w:ascii="Aptos" w:hAnsi="Aptos" w:cs="Aptos"/>
        </w:rPr>
        <w:t>í</w:t>
      </w:r>
      <w:r>
        <w:t xml:space="preserve"> se </w:t>
      </w:r>
      <w:r>
        <w:rPr>
          <w:rFonts w:ascii="Aptos" w:hAnsi="Aptos" w:cs="Aptos"/>
        </w:rPr>
        <w:t>Č</w:t>
      </w:r>
      <w:r>
        <w:t>esk</w:t>
      </w:r>
      <w:r>
        <w:rPr>
          <w:rFonts w:ascii="Aptos" w:hAnsi="Aptos" w:cs="Aptos"/>
        </w:rPr>
        <w:t>á</w:t>
      </w:r>
      <w:r>
        <w:t xml:space="preserve"> republika pod</w:t>
      </w:r>
      <w:r>
        <w:rPr>
          <w:rFonts w:ascii="Aptos" w:hAnsi="Aptos" w:cs="Aptos"/>
        </w:rPr>
        <w:t>í</w:t>
      </w:r>
      <w:r>
        <w:t>lela v r</w:t>
      </w:r>
      <w:r>
        <w:rPr>
          <w:rFonts w:ascii="Aptos" w:hAnsi="Aptos" w:cs="Aptos"/>
        </w:rPr>
        <w:t>á</w:t>
      </w:r>
      <w:r>
        <w:t>mci Mezivl</w:t>
      </w:r>
      <w:r>
        <w:rPr>
          <w:rFonts w:ascii="Aptos" w:hAnsi="Aptos" w:cs="Aptos"/>
        </w:rPr>
        <w:t>á</w:t>
      </w:r>
      <w:r>
        <w:t>dn</w:t>
      </w:r>
      <w:r>
        <w:rPr>
          <w:rFonts w:ascii="Aptos" w:hAnsi="Aptos" w:cs="Aptos"/>
        </w:rPr>
        <w:t>í</w:t>
      </w:r>
      <w:r>
        <w:t xml:space="preserve"> rady. Sou</w:t>
      </w:r>
      <w:r>
        <w:rPr>
          <w:rFonts w:ascii="Aptos" w:hAnsi="Aptos" w:cs="Aptos"/>
        </w:rPr>
        <w:t>čá</w:t>
      </w:r>
      <w:r>
        <w:t>st</w:t>
      </w:r>
      <w:r>
        <w:rPr>
          <w:rFonts w:ascii="Aptos" w:hAnsi="Aptos" w:cs="Aptos"/>
        </w:rPr>
        <w:t>í</w:t>
      </w:r>
      <w:r>
        <w:t xml:space="preserve"> programu jsou n</w:t>
      </w:r>
      <w:r>
        <w:rPr>
          <w:rFonts w:ascii="Aptos" w:hAnsi="Aptos" w:cs="Aptos"/>
        </w:rPr>
        <w:t>á</w:t>
      </w:r>
      <w:r>
        <w:t>stroje pro sd</w:t>
      </w:r>
      <w:r>
        <w:rPr>
          <w:rFonts w:ascii="Aptos" w:hAnsi="Aptos" w:cs="Aptos"/>
        </w:rPr>
        <w:t>í</w:t>
      </w:r>
      <w:r>
        <w:t>len</w:t>
      </w:r>
      <w:r>
        <w:rPr>
          <w:rFonts w:ascii="Aptos" w:hAnsi="Aptos" w:cs="Aptos"/>
        </w:rPr>
        <w:t>í</w:t>
      </w:r>
      <w:r>
        <w:t xml:space="preserve"> znalost</w:t>
      </w:r>
      <w:r>
        <w:rPr>
          <w:rFonts w:ascii="Aptos" w:hAnsi="Aptos" w:cs="Aptos"/>
        </w:rPr>
        <w:t>í</w:t>
      </w:r>
      <w:r>
        <w:t xml:space="preserve"> a odborn</w:t>
      </w:r>
      <w:r>
        <w:rPr>
          <w:rFonts w:ascii="Aptos" w:hAnsi="Aptos" w:cs="Aptos"/>
        </w:rPr>
        <w:t>é</w:t>
      </w:r>
      <w:r>
        <w:t xml:space="preserve"> spolupr</w:t>
      </w:r>
      <w:r>
        <w:rPr>
          <w:rFonts w:ascii="Aptos" w:hAnsi="Aptos" w:cs="Aptos"/>
        </w:rPr>
        <w:t>á</w:t>
      </w:r>
      <w:r>
        <w:t>ce, zejm</w:t>
      </w:r>
      <w:r>
        <w:rPr>
          <w:rFonts w:ascii="Aptos" w:hAnsi="Aptos" w:cs="Aptos"/>
        </w:rPr>
        <w:t>é</w:t>
      </w:r>
      <w:r>
        <w:t xml:space="preserve">na platforma </w:t>
      </w:r>
      <w:proofErr w:type="spellStart"/>
      <w:r>
        <w:t>Inclusive</w:t>
      </w:r>
      <w:proofErr w:type="spellEnd"/>
      <w:r>
        <w:t xml:space="preserve"> </w:t>
      </w:r>
      <w:proofErr w:type="spellStart"/>
      <w:r>
        <w:t>Policy</w:t>
      </w:r>
      <w:proofErr w:type="spellEnd"/>
      <w:r>
        <w:t xml:space="preserve"> </w:t>
      </w:r>
      <w:proofErr w:type="spellStart"/>
      <w:r>
        <w:t>Lab</w:t>
      </w:r>
      <w:proofErr w:type="spellEnd"/>
      <w:r>
        <w:t>, do jej</w:t>
      </w:r>
      <w:r>
        <w:rPr>
          <w:rFonts w:ascii="Aptos" w:hAnsi="Aptos" w:cs="Aptos"/>
        </w:rPr>
        <w:t>í</w:t>
      </w:r>
      <w:r>
        <w:t>ch</w:t>
      </w:r>
      <w:r>
        <w:rPr>
          <w:rFonts w:ascii="Aptos" w:hAnsi="Aptos" w:cs="Aptos"/>
        </w:rPr>
        <w:t>ž</w:t>
      </w:r>
      <w:r>
        <w:t xml:space="preserve"> aktivit jsou zapojeni tak</w:t>
      </w:r>
      <w:r>
        <w:rPr>
          <w:rFonts w:ascii="Aptos" w:hAnsi="Aptos" w:cs="Aptos"/>
        </w:rPr>
        <w:t>é</w:t>
      </w:r>
      <w:r>
        <w:t xml:space="preserve"> </w:t>
      </w:r>
      <w:r>
        <w:rPr>
          <w:rFonts w:ascii="Aptos" w:hAnsi="Aptos" w:cs="Aptos"/>
        </w:rPr>
        <w:t>č</w:t>
      </w:r>
      <w:r>
        <w:t>e</w:t>
      </w:r>
      <w:r>
        <w:rPr>
          <w:rFonts w:ascii="Aptos" w:hAnsi="Aptos" w:cs="Aptos"/>
        </w:rPr>
        <w:t>š</w:t>
      </w:r>
      <w:r>
        <w:t>t</w:t>
      </w:r>
      <w:r>
        <w:rPr>
          <w:rFonts w:ascii="Aptos" w:hAnsi="Aptos" w:cs="Aptos"/>
        </w:rPr>
        <w:t>í</w:t>
      </w:r>
      <w:r>
        <w:t xml:space="preserve"> odborn</w:t>
      </w:r>
      <w:r>
        <w:rPr>
          <w:rFonts w:ascii="Aptos" w:hAnsi="Aptos" w:cs="Aptos"/>
        </w:rPr>
        <w:t>í</w:t>
      </w:r>
      <w:r>
        <w:t>ci.</w:t>
      </w:r>
    </w:p>
    <w:p w14:paraId="0AB00D03" w14:textId="7376E6DB" w:rsidR="6A63EAFA" w:rsidRDefault="00D50C2D" w:rsidP="00D50C2D">
      <w:pPr>
        <w:spacing w:after="240" w:line="240" w:lineRule="auto"/>
        <w:jc w:val="both"/>
      </w:pPr>
      <w:r>
        <w:t>Program MOST dále realizuje odborné diskuse, publikační činnost a vzdělávací aktivity zaměřené na propojení vědy, politik a společnosti. Česká republika se prostřednictvím zapojení svých expertů účastní těchto aktivit a navazuje na ně i v rámci činnosti České komise pro UNESCO, zejména v oblasti podpory vztahu mezi vědou a tvorbou veřejných politik.</w:t>
      </w:r>
    </w:p>
    <w:p w14:paraId="4960FD86" w14:textId="4252DE0A" w:rsidR="59574143" w:rsidRDefault="6DAC1F00" w:rsidP="2F16A71A">
      <w:pPr>
        <w:pStyle w:val="Nadpis3"/>
        <w:numPr>
          <w:ilvl w:val="1"/>
          <w:numId w:val="7"/>
        </w:numPr>
        <w:jc w:val="both"/>
        <w:rPr>
          <w:rFonts w:eastAsiaTheme="minorEastAsia" w:cstheme="minorBidi"/>
          <w:i/>
          <w:iCs/>
          <w:color w:val="auto"/>
          <w:sz w:val="24"/>
          <w:szCs w:val="24"/>
        </w:rPr>
      </w:pPr>
      <w:r w:rsidRPr="2F16A71A">
        <w:rPr>
          <w:rFonts w:eastAsiaTheme="minorEastAsia" w:cstheme="minorBidi"/>
          <w:i/>
          <w:iCs/>
          <w:color w:val="auto"/>
          <w:sz w:val="24"/>
          <w:szCs w:val="24"/>
        </w:rPr>
        <w:t xml:space="preserve">Činnost v oblasti komunikace a informací </w:t>
      </w:r>
    </w:p>
    <w:p w14:paraId="14E534A4" w14:textId="1AB2635E" w:rsidR="0BB0155B" w:rsidRDefault="3A2198B9" w:rsidP="2F16A71A">
      <w:pPr>
        <w:pStyle w:val="Nadpis4"/>
        <w:numPr>
          <w:ilvl w:val="2"/>
          <w:numId w:val="7"/>
        </w:numPr>
        <w:ind w:left="1764"/>
        <w:jc w:val="both"/>
        <w:rPr>
          <w:rFonts w:eastAsiaTheme="minorEastAsia" w:cstheme="minorBidi"/>
          <w:color w:val="auto"/>
          <w:u w:val="single"/>
        </w:rPr>
      </w:pPr>
      <w:r w:rsidRPr="2F16A71A">
        <w:rPr>
          <w:rFonts w:eastAsiaTheme="minorEastAsia" w:cstheme="minorBidi"/>
          <w:color w:val="auto"/>
        </w:rPr>
        <w:t>Mezinárodní program UNESCO Paměť světa</w:t>
      </w:r>
    </w:p>
    <w:p w14:paraId="45EF61E9" w14:textId="3F95A54D" w:rsidR="1D008DDA" w:rsidRDefault="1D008DDA" w:rsidP="2F16A71A">
      <w:pPr>
        <w:spacing w:after="240" w:line="240" w:lineRule="auto"/>
        <w:jc w:val="both"/>
      </w:pPr>
      <w:r w:rsidRPr="2F16A71A">
        <w:t xml:space="preserve">Program UNESCO Paměť světa byl založen v roce 1992 s cílem systematicky chránit dokumentární dědictví, zvyšovat povědomí o jeho významu a podporovat jeho uchovávání a zpřístupňování jako nedílné součásti kulturního dědictví lidstva. V rámci programu vznikl v roce 1995 Mezinárodní registr Paměť světa, který zahrnuje nejvýznamnější dokumenty, fondy a sbírky mimořádné hodnoty. </w:t>
      </w:r>
    </w:p>
    <w:p w14:paraId="264AB540" w14:textId="4657651F" w:rsidR="1D008DDA" w:rsidRDefault="1D008DDA" w:rsidP="2F16A71A">
      <w:pPr>
        <w:spacing w:after="240" w:line="240" w:lineRule="auto"/>
        <w:jc w:val="both"/>
      </w:pPr>
      <w:r w:rsidRPr="2F16A71A">
        <w:t xml:space="preserve">V rámci agendy programu Paměť světa došlo v roce 2025 k významnému rozšíření zastoupení České republiky v Mezinárodním registru. Do registru byly nově zapsány tři </w:t>
      </w:r>
      <w:r w:rsidRPr="2F16A71A">
        <w:lastRenderedPageBreak/>
        <w:t xml:space="preserve">nominace s účastí České republiky: Situační plány měst a obcí židovského osídlení v habsburské monarchii, Sbírka kartografických dokumentů Pavla Josefa Šafaříka a Kresby a písemnosti dětí z válečného období </w:t>
      </w:r>
      <w:r w:rsidR="007A79E9">
        <w:t xml:space="preserve">v Evropě </w:t>
      </w:r>
      <w:r w:rsidRPr="2F16A71A">
        <w:t>1914–1950. Nominaci posledně jmenovaného souboru připravilo 19 institucí z 11 zemí, přičemž hlavní iniciativu převzali zástupci Francie a Německa. Za Českou republiku se na přípravě podílelo Židovské muzeum v Praze, konkrétně prostřednictvím sbírky kreseb dětí z terezínského ghetta, jež představují mimořádně cenné svědectví válečné zkušenosti dětí a mají významný mezinárodní přesah.</w:t>
      </w:r>
    </w:p>
    <w:p w14:paraId="5CB4C00D" w14:textId="38C7AF51" w:rsidR="002F4261" w:rsidRPr="00BD7898" w:rsidRDefault="5B2273BA" w:rsidP="2F16A71A">
      <w:pPr>
        <w:pStyle w:val="Nadpis4"/>
        <w:numPr>
          <w:ilvl w:val="2"/>
          <w:numId w:val="7"/>
        </w:numPr>
        <w:ind w:left="1764"/>
        <w:jc w:val="both"/>
        <w:rPr>
          <w:rFonts w:eastAsiaTheme="minorEastAsia" w:cstheme="minorBidi"/>
          <w:color w:val="auto"/>
        </w:rPr>
      </w:pPr>
      <w:r w:rsidRPr="2F16A71A">
        <w:rPr>
          <w:rFonts w:eastAsiaTheme="minorEastAsia" w:cstheme="minorBidi"/>
          <w:color w:val="auto"/>
        </w:rPr>
        <w:t xml:space="preserve">Mezivládní výbor Mezinárodního programu pro rozvoj komunikace (IPDC) </w:t>
      </w:r>
    </w:p>
    <w:p w14:paraId="68F9DD9C" w14:textId="41165DDB" w:rsidR="22020593" w:rsidRDefault="6EF4E87A" w:rsidP="2F16A71A">
      <w:pPr>
        <w:spacing w:after="240" w:line="240" w:lineRule="auto"/>
        <w:jc w:val="both"/>
      </w:pPr>
      <w:r>
        <w:t>Mezinárodní program pro rozvoj komunikace (International Programme for the Development of Communication – IPDC) je program UNESCO zaměřený na podporu rozvoje médií, zejména v rozvojových zemích. Jeho cílem je posilovat svobodu projevu, nezávislost a pluralitu médií a podporovat bezpečné a profesionální prostředí pro výkon novinářské profese, mimo jiné prostřednictvím podpory médií veřejné služby, komunitních médií, zpravodajských agentur a odborného vzdělávání novinářů.</w:t>
      </w:r>
    </w:p>
    <w:p w14:paraId="5A722728" w14:textId="28FB7ADD" w:rsidR="22020593" w:rsidRDefault="22020593" w:rsidP="2F16A71A">
      <w:pPr>
        <w:spacing w:after="240" w:line="240" w:lineRule="auto"/>
        <w:jc w:val="both"/>
      </w:pPr>
      <w:r w:rsidRPr="2F16A71A">
        <w:t xml:space="preserve">Česká republika byla v období 2021–2025 členem Mezivládní rady IPDC, která je tvořena 38 členskými státy a zasedá jednou za dva roky. </w:t>
      </w:r>
      <w:r w:rsidR="00233E0D">
        <w:t>Ve</w:t>
      </w:r>
      <w:r w:rsidR="00D82351">
        <w:t xml:space="preserve"> </w:t>
      </w:r>
      <w:r w:rsidR="00233E0D">
        <w:t>volbách</w:t>
      </w:r>
      <w:r w:rsidR="001C3735">
        <w:t> </w:t>
      </w:r>
      <w:r w:rsidR="00233E0D" w:rsidRPr="2F16A71A">
        <w:t xml:space="preserve">na </w:t>
      </w:r>
      <w:r w:rsidR="00233E0D">
        <w:t>další</w:t>
      </w:r>
      <w:r w:rsidR="00233E0D" w:rsidRPr="2F16A71A">
        <w:t xml:space="preserve"> čtyřleté období 2025–2029</w:t>
      </w:r>
      <w:r w:rsidR="00233E0D">
        <w:t xml:space="preserve"> v </w:t>
      </w:r>
      <w:r w:rsidR="001C3735">
        <w:t xml:space="preserve">listopadu 2025 v rámci </w:t>
      </w:r>
      <w:r w:rsidRPr="2F16A71A">
        <w:t>Generální konferenc</w:t>
      </w:r>
      <w:r w:rsidR="001C3735">
        <w:t>e</w:t>
      </w:r>
      <w:r w:rsidRPr="2F16A71A">
        <w:t xml:space="preserve"> UNESCO</w:t>
      </w:r>
      <w:r w:rsidR="00233E0D">
        <w:t xml:space="preserve"> </w:t>
      </w:r>
      <w:r w:rsidR="00233E0D" w:rsidRPr="2F16A71A">
        <w:t>byla Česká republika zvolena</w:t>
      </w:r>
      <w:r w:rsidR="00233E0D">
        <w:t xml:space="preserve"> na konsekutivní mandát</w:t>
      </w:r>
      <w:r w:rsidR="00A01581">
        <w:t>.</w:t>
      </w:r>
      <w:r w:rsidR="00233E0D" w:rsidRPr="2F16A71A">
        <w:t xml:space="preserve"> </w:t>
      </w:r>
      <w:r w:rsidR="00A01581">
        <w:t>S</w:t>
      </w:r>
      <w:r w:rsidR="00233E0D" w:rsidRPr="2F16A71A">
        <w:t>polu s</w:t>
      </w:r>
      <w:r w:rsidR="00A01581">
        <w:t xml:space="preserve"> ČR bylo zvoleno </w:t>
      </w:r>
      <w:r w:rsidR="00233E0D" w:rsidRPr="2F16A71A">
        <w:t>Lotyšsk</w:t>
      </w:r>
      <w:r w:rsidR="00A01581">
        <w:t>o</w:t>
      </w:r>
      <w:r w:rsidR="00233E0D" w:rsidRPr="2F16A71A">
        <w:t xml:space="preserve"> a Polsk</w:t>
      </w:r>
      <w:r w:rsidR="00A01581">
        <w:t>o</w:t>
      </w:r>
      <w:r w:rsidR="00233E0D">
        <w:t xml:space="preserve"> (v</w:t>
      </w:r>
      <w:r w:rsidRPr="2F16A71A">
        <w:t> regionální skupině II se jednalo o kompetitivní volb</w:t>
      </w:r>
      <w:r w:rsidR="00233E0D">
        <w:t>u</w:t>
      </w:r>
      <w:r w:rsidRPr="2F16A71A">
        <w:t xml:space="preserve">, </w:t>
      </w:r>
      <w:r w:rsidR="001C3735">
        <w:t>na</w:t>
      </w:r>
      <w:r w:rsidRPr="2F16A71A">
        <w:t xml:space="preserve"> tři </w:t>
      </w:r>
      <w:r w:rsidR="001C3735">
        <w:t xml:space="preserve">volná </w:t>
      </w:r>
      <w:r w:rsidRPr="2F16A71A">
        <w:t>místa kandidoval</w:t>
      </w:r>
      <w:r w:rsidR="00233E0D">
        <w:t xml:space="preserve">a vedle zvolených kandidátů </w:t>
      </w:r>
      <w:r w:rsidRPr="2F16A71A">
        <w:t>Ruská federace</w:t>
      </w:r>
      <w:r w:rsidR="00233E0D">
        <w:t>)</w:t>
      </w:r>
      <w:r w:rsidRPr="2F16A71A">
        <w:t>.</w:t>
      </w:r>
    </w:p>
    <w:p w14:paraId="6C382E42" w14:textId="31412846" w:rsidR="22020593" w:rsidRDefault="001C3735" w:rsidP="2F16A71A">
      <w:pPr>
        <w:spacing w:after="240" w:line="240" w:lineRule="auto"/>
        <w:jc w:val="both"/>
      </w:pPr>
      <w:r>
        <w:t>Nová k</w:t>
      </w:r>
      <w:r w:rsidR="22020593" w:rsidRPr="2F16A71A">
        <w:t>andidatura České republiky byla ohlášena v dubnu 2025 a byla koordinována Ministerstvem zahraničních věcí. Kampaň probíhala prostřednictvím aktivit Stálé delegace ČR při UNESCO v Paříži a standardních diplomatických nástrojů. Nebyly vynaloženy žádné finanční prostředky nad rámec běžného provozu MZV a zastupitelského úřadu. Česká republika tímto navázala na své předchozí členství v Mezivládní radě IPDC v obdobích 2015–2019 a 2021–2025.</w:t>
      </w:r>
    </w:p>
    <w:p w14:paraId="77DE580B" w14:textId="5F0A1C87" w:rsidR="1FCEB7F2" w:rsidRDefault="4BA4B408" w:rsidP="00CC1C1E">
      <w:pPr>
        <w:pStyle w:val="Nadpis4"/>
        <w:numPr>
          <w:ilvl w:val="2"/>
          <w:numId w:val="7"/>
        </w:numPr>
        <w:tabs>
          <w:tab w:val="left" w:pos="720"/>
        </w:tabs>
        <w:ind w:left="1764"/>
        <w:jc w:val="both"/>
        <w:rPr>
          <w:rFonts w:eastAsiaTheme="minorEastAsia" w:cstheme="minorBidi"/>
          <w:color w:val="auto"/>
          <w:u w:val="single"/>
        </w:rPr>
      </w:pPr>
      <w:r w:rsidRPr="2F16A71A">
        <w:rPr>
          <w:rFonts w:eastAsiaTheme="minorEastAsia" w:cstheme="minorBidi"/>
          <w:color w:val="auto"/>
        </w:rPr>
        <w:t>Etika umělé inteligence, etika neurotechnologií</w:t>
      </w:r>
    </w:p>
    <w:p w14:paraId="70CB4BE0" w14:textId="1B63C4BE" w:rsidR="00F83A5D" w:rsidRDefault="74C57D3E" w:rsidP="2F16A71A">
      <w:pPr>
        <w:spacing w:after="240" w:line="240" w:lineRule="auto"/>
        <w:jc w:val="both"/>
      </w:pPr>
      <w:r w:rsidRPr="2F16A71A">
        <w:t>UNESCO se systematicky věnuje etickým dopadům umělé inteligence a neurotechnologií ve vztahu k ochraně lidských práv, lidské důstojnosti, autonomie a soukromí. Na základě rozhodnutí 42. Generální konference UNESCO v listopadu 2023 byl zahájen proces přípravy Doporučení k etice neurotechnologií, na němž se podílel</w:t>
      </w:r>
      <w:r w:rsidR="00233E0D">
        <w:t>a</w:t>
      </w:r>
      <w:r w:rsidRPr="2F16A71A">
        <w:t xml:space="preserve"> mezinárodní Ad Hoc </w:t>
      </w:r>
      <w:r w:rsidR="00233E0D">
        <w:t>expertní skupina</w:t>
      </w:r>
      <w:r w:rsidRPr="2F16A71A">
        <w:t xml:space="preserve"> složen</w:t>
      </w:r>
      <w:r w:rsidR="00233E0D">
        <w:t>á</w:t>
      </w:r>
      <w:r w:rsidRPr="2F16A71A">
        <w:t xml:space="preserve"> z 24 odborníků ze všech regionů, včetně české expertky z AV ČR. Česká republika se </w:t>
      </w:r>
      <w:r w:rsidR="00233E0D">
        <w:t xml:space="preserve">na mezivládní úrovni </w:t>
      </w:r>
      <w:r w:rsidRPr="2F16A71A">
        <w:t>do procesu zapojila aktivně prostřednictvím připomínek k návrhu textu a formulace rámcové pozice ČR, která byla připravena na základě expertiz v oblasti práva, bioetiky a informatiky. Přijetí Doporučení k etice neurotechnologií bylo schváleno 43. Generální konferencí UNESCO v listopadu 2025</w:t>
      </w:r>
    </w:p>
    <w:p w14:paraId="1406B503" w14:textId="19F74AFD" w:rsidR="00F83A5D" w:rsidRDefault="74C57D3E" w:rsidP="2F16A71A">
      <w:pPr>
        <w:spacing w:after="240" w:line="240" w:lineRule="auto"/>
        <w:jc w:val="both"/>
      </w:pPr>
      <w:r w:rsidRPr="2F16A71A">
        <w:t>Česká rámcová pozice k</w:t>
      </w:r>
      <w:r w:rsidR="78980109" w:rsidRPr="2F16A71A">
        <w:t xml:space="preserve"> </w:t>
      </w:r>
      <w:r w:rsidRPr="2F16A71A">
        <w:t xml:space="preserve">Doporučení zdůraznila zejména potřebu širšího vymezení neurálních dat, včetně tzv. odvozených (inferred) neurálních dat, důraz na ochranu </w:t>
      </w:r>
      <w:r w:rsidRPr="2F16A71A">
        <w:lastRenderedPageBreak/>
        <w:t>mentálního soukromí, kognitivní svobody a odpovědné propojení neurotechnologií s umělou inteligencí. Pozornost byla věnována také požadavku, aby etické posuzování pokrývalo celý životní cyklus technologií, včetně jejich komerčního využívání, a aby byly stanoveny mantinely pro využívání neurotechnologií mimo oblast zdravotnictví. Generální konference UNESCO v přijatém rozhodnutí vyzvala členské státy k uplatňování Doporučení prostřednictvím vhodných opatření podle národních podmínek a stanovila čtyřletý cyklus podávání zpráv o jeho provádění; první souhrnná zpráva má být projednána na 45. zasedání Generální konference UNESCO</w:t>
      </w:r>
      <w:r w:rsidR="00233E0D">
        <w:t xml:space="preserve"> v r. </w:t>
      </w:r>
      <w:r w:rsidR="00FC1570">
        <w:t>2029</w:t>
      </w:r>
      <w:r w:rsidRPr="2F16A71A">
        <w:t>.</w:t>
      </w:r>
    </w:p>
    <w:p w14:paraId="3ECCE3CB" w14:textId="255E6C2D" w:rsidR="2F16A71A" w:rsidRDefault="2F16A71A" w:rsidP="2F16A71A">
      <w:pPr>
        <w:pStyle w:val="Nadpis2"/>
        <w:ind w:left="720"/>
        <w:jc w:val="both"/>
        <w:rPr>
          <w:rFonts w:asciiTheme="minorHAnsi" w:eastAsiaTheme="minorEastAsia" w:hAnsiTheme="minorHAnsi" w:cstheme="minorBidi"/>
          <w:color w:val="auto"/>
          <w:sz w:val="24"/>
          <w:szCs w:val="24"/>
        </w:rPr>
      </w:pPr>
    </w:p>
    <w:p w14:paraId="2F0DF698" w14:textId="48047F3E" w:rsidR="29C016CB" w:rsidRPr="00033A99" w:rsidRDefault="4F86C91C" w:rsidP="2F16A71A">
      <w:pPr>
        <w:pStyle w:val="Nadpis2"/>
        <w:numPr>
          <w:ilvl w:val="0"/>
          <w:numId w:val="7"/>
        </w:numPr>
        <w:jc w:val="both"/>
        <w:rPr>
          <w:rFonts w:asciiTheme="minorHAnsi" w:eastAsiaTheme="minorEastAsia" w:hAnsiTheme="minorHAnsi" w:cstheme="minorBidi"/>
          <w:b/>
          <w:bCs/>
          <w:color w:val="auto"/>
          <w:sz w:val="24"/>
          <w:szCs w:val="24"/>
        </w:rPr>
      </w:pPr>
      <w:bookmarkStart w:id="5" w:name="_Toc632542416"/>
      <w:r w:rsidRPr="2F16A71A">
        <w:rPr>
          <w:rFonts w:asciiTheme="minorHAnsi" w:eastAsiaTheme="minorEastAsia" w:hAnsiTheme="minorHAnsi" w:cstheme="minorBidi"/>
          <w:b/>
          <w:bCs/>
          <w:color w:val="auto"/>
          <w:sz w:val="24"/>
          <w:szCs w:val="24"/>
        </w:rPr>
        <w:t>ZAHRANIČNÍ AKTIVITY</w:t>
      </w:r>
      <w:bookmarkEnd w:id="5"/>
    </w:p>
    <w:p w14:paraId="5F1FECF8" w14:textId="67D5425F" w:rsidR="29C016CB" w:rsidRPr="00033A99" w:rsidRDefault="38CA30FA" w:rsidP="2F16A71A">
      <w:pPr>
        <w:pStyle w:val="Nadpis3"/>
        <w:numPr>
          <w:ilvl w:val="1"/>
          <w:numId w:val="7"/>
        </w:numPr>
        <w:jc w:val="both"/>
        <w:rPr>
          <w:rFonts w:eastAsiaTheme="minorEastAsia" w:cstheme="minorBidi"/>
          <w:color w:val="auto"/>
          <w:sz w:val="24"/>
          <w:szCs w:val="24"/>
          <w:u w:val="single"/>
        </w:rPr>
      </w:pPr>
      <w:r w:rsidRPr="2F16A71A">
        <w:rPr>
          <w:rFonts w:eastAsiaTheme="minorEastAsia" w:cstheme="minorBidi"/>
          <w:color w:val="auto"/>
          <w:sz w:val="24"/>
          <w:szCs w:val="24"/>
        </w:rPr>
        <w:t>Výkonná rada UNESCO (VR)</w:t>
      </w:r>
    </w:p>
    <w:p w14:paraId="39F94053" w14:textId="44D9CF6D" w:rsidR="29C016CB" w:rsidRPr="00033A99" w:rsidRDefault="13FAA43E" w:rsidP="2F16A71A">
      <w:pPr>
        <w:jc w:val="both"/>
      </w:pPr>
      <w:r w:rsidRPr="2F16A71A">
        <w:t xml:space="preserve">Výkonná rada </w:t>
      </w:r>
      <w:r w:rsidR="00CC1C1E">
        <w:t xml:space="preserve">(VR) </w:t>
      </w:r>
      <w:r w:rsidRPr="2F16A71A">
        <w:t>UNESCO je jedním ze tří ústavních orgánů organizace UNESCO. Podle Ústavy UNESCO dohlíží na provádění programu schváleného Generální konferencí, projednává návrh programu a rozpočtu organizace a předkládá k n</w:t>
      </w:r>
      <w:r w:rsidR="00FC1570">
        <w:t>ěmu</w:t>
      </w:r>
      <w:r w:rsidRPr="2F16A71A">
        <w:t xml:space="preserve"> svá doporučení Generální konferenci. Výkonná rada se schází na řádných zasedáních </w:t>
      </w:r>
      <w:r w:rsidR="0C7C8E81" w:rsidRPr="2F16A71A">
        <w:t xml:space="preserve">dvakrát </w:t>
      </w:r>
      <w:r w:rsidRPr="2F16A71A">
        <w:t>ročně a v</w:t>
      </w:r>
      <w:r w:rsidR="00FC1570">
        <w:t> </w:t>
      </w:r>
      <w:r w:rsidRPr="2F16A71A">
        <w:t>jejím rámci jsou projednávány jak programové, tak rozpočtové, institucionální a aktuální tematické otázky spadající do mandátu UNESCO.</w:t>
      </w:r>
      <w:r w:rsidR="4365FEEC" w:rsidRPr="2F16A71A">
        <w:t xml:space="preserve"> V roce konání Generální konference, na které je nově zvolena polovina členských států VR, se dále koná jednodenní řádné zasedání, na kterém jsou ustaveny orgány Výkonné rady v novém složení.</w:t>
      </w:r>
    </w:p>
    <w:p w14:paraId="7C642FDF" w14:textId="373CAB5E" w:rsidR="29C016CB" w:rsidRPr="00033A99" w:rsidRDefault="13FAA43E" w:rsidP="2F16A71A">
      <w:pPr>
        <w:spacing w:after="0" w:line="276" w:lineRule="auto"/>
        <w:jc w:val="both"/>
      </w:pPr>
      <w:r w:rsidRPr="2F16A71A">
        <w:t xml:space="preserve">Česká republika je </w:t>
      </w:r>
      <w:r w:rsidR="619110DF" w:rsidRPr="2F16A71A">
        <w:t xml:space="preserve">v </w:t>
      </w:r>
      <w:r w:rsidR="280FCA4B" w:rsidRPr="2F16A71A">
        <w:t>období</w:t>
      </w:r>
      <w:r w:rsidR="619110DF" w:rsidRPr="2F16A71A">
        <w:t xml:space="preserve"> 202</w:t>
      </w:r>
      <w:r w:rsidR="44927919" w:rsidRPr="2F16A71A">
        <w:t>3</w:t>
      </w:r>
      <w:r w:rsidR="619110DF" w:rsidRPr="2F16A71A">
        <w:t xml:space="preserve">–2027 </w:t>
      </w:r>
      <w:r w:rsidRPr="2F16A71A">
        <w:t xml:space="preserve">členem Výkonné rady UNESCO. Delegace České republiky se na jednáních Výkonné rady </w:t>
      </w:r>
      <w:r w:rsidR="3013BAB9" w:rsidRPr="2F16A71A">
        <w:t>spolu</w:t>
      </w:r>
      <w:r w:rsidRPr="2F16A71A">
        <w:t>podílí zejména prostřednictvím</w:t>
      </w:r>
      <w:r w:rsidR="5658F824" w:rsidRPr="2F16A71A">
        <w:t xml:space="preserve"> zapojení do práce stálých komisí a výborů Výkonné rady, účasti na negociacích jednotlivých rozhodnutí a vystoupení k jednotlivým bodům agendy.</w:t>
      </w:r>
    </w:p>
    <w:p w14:paraId="25122612" w14:textId="760AB957" w:rsidR="29C016CB" w:rsidRPr="00033A99" w:rsidRDefault="38CA30FA" w:rsidP="2F16A71A">
      <w:pPr>
        <w:pStyle w:val="Nadpis3"/>
        <w:numPr>
          <w:ilvl w:val="2"/>
          <w:numId w:val="7"/>
        </w:numPr>
        <w:ind w:left="1764"/>
        <w:jc w:val="both"/>
        <w:rPr>
          <w:rFonts w:eastAsiaTheme="minorEastAsia" w:cstheme="minorBidi"/>
          <w:i/>
          <w:iCs/>
          <w:color w:val="auto"/>
          <w:sz w:val="24"/>
          <w:szCs w:val="24"/>
        </w:rPr>
      </w:pPr>
      <w:r w:rsidRPr="2F16A71A">
        <w:rPr>
          <w:rFonts w:eastAsiaTheme="minorEastAsia" w:cstheme="minorBidi"/>
          <w:i/>
          <w:iCs/>
          <w:color w:val="auto"/>
          <w:sz w:val="24"/>
          <w:szCs w:val="24"/>
        </w:rPr>
        <w:t>221. Řádné zasedání Výkonné rady UNESCO</w:t>
      </w:r>
    </w:p>
    <w:p w14:paraId="746B30C4" w14:textId="742C8400" w:rsidR="29C016CB" w:rsidRPr="00033A99" w:rsidRDefault="50415A8B" w:rsidP="2F16A71A">
      <w:pPr>
        <w:spacing w:after="240" w:line="240" w:lineRule="auto"/>
        <w:jc w:val="both"/>
      </w:pPr>
      <w:r w:rsidRPr="2F16A71A">
        <w:t>221. řádné zasedání V</w:t>
      </w:r>
      <w:r w:rsidR="14E9A4E3" w:rsidRPr="2F16A71A">
        <w:t>R</w:t>
      </w:r>
      <w:r w:rsidRPr="2F16A71A">
        <w:t xml:space="preserve"> UNESCO se konalo ve dnech 2.–17. dubna 2025. Jednání bylo ovlivněno probíhající revizí členství Spojených států amerických v UNESCO a s tím související nejistotou ohledně budoucího financování organizace. Součástí zasedání byla rovněž slyšení tří kandidátů na pozici generálního ředitele UNESCO.</w:t>
      </w:r>
    </w:p>
    <w:p w14:paraId="479120BE" w14:textId="1A72F7D3" w:rsidR="29C016CB" w:rsidRPr="00033A99" w:rsidRDefault="50415A8B" w:rsidP="2F16A71A">
      <w:pPr>
        <w:spacing w:after="240" w:line="240" w:lineRule="auto"/>
        <w:jc w:val="both"/>
      </w:pPr>
      <w:r w:rsidRPr="2F16A71A">
        <w:t>Výkonná rada projednala otázky týkající se</w:t>
      </w:r>
      <w:r w:rsidR="3CD01972" w:rsidRPr="2F16A71A">
        <w:t xml:space="preserve"> přípravy</w:t>
      </w:r>
      <w:r w:rsidRPr="2F16A71A">
        <w:t xml:space="preserve"> návrhu programu a rozpočtu UNESCO na období 2026–2029, implementace schváleného programu</w:t>
      </w:r>
      <w:r w:rsidR="407FA937" w:rsidRPr="2F16A71A">
        <w:t xml:space="preserve"> na obodbí 2024-2025</w:t>
      </w:r>
      <w:r w:rsidRPr="2F16A71A">
        <w:t>, řízení organizace a pokračující podpory států zasažených ozbrojenými konflikty</w:t>
      </w:r>
      <w:r w:rsidR="71769B15" w:rsidRPr="2F16A71A">
        <w:t xml:space="preserve"> či jinými krizovými situacemi</w:t>
      </w:r>
      <w:r w:rsidRPr="2F16A71A">
        <w:t>. Hlasováním bylo přijato rozhodnutí o pokračující nouzové asistenci Ukrajině. Přijata byla rovněž rozhodnutí týkající se situace na okupovaných palestinských územích, včetně rozhodnutí o</w:t>
      </w:r>
      <w:r w:rsidR="6DC5716A" w:rsidRPr="2F16A71A">
        <w:t xml:space="preserve"> pokračující</w:t>
      </w:r>
      <w:r w:rsidRPr="2F16A71A">
        <w:t xml:space="preserve"> podpoře kontinuity vzdělávacích aktivit </w:t>
      </w:r>
      <w:r w:rsidR="5DC37B03" w:rsidRPr="2F16A71A">
        <w:t xml:space="preserve">prostřednictvím </w:t>
      </w:r>
      <w:r w:rsidRPr="2F16A71A">
        <w:t>UNRWA.</w:t>
      </w:r>
    </w:p>
    <w:p w14:paraId="18686EE4" w14:textId="15DE4B9E" w:rsidR="29C016CB" w:rsidRPr="00033A99" w:rsidRDefault="50415A8B" w:rsidP="2F16A71A">
      <w:pPr>
        <w:spacing w:after="240" w:line="240" w:lineRule="auto"/>
        <w:jc w:val="both"/>
      </w:pPr>
      <w:r w:rsidRPr="2F16A71A">
        <w:lastRenderedPageBreak/>
        <w:t>V rámci agendy Výkonné rady byly</w:t>
      </w:r>
      <w:r w:rsidR="1CB8023A" w:rsidRPr="2F16A71A">
        <w:t xml:space="preserve"> mj.</w:t>
      </w:r>
      <w:r w:rsidRPr="2F16A71A">
        <w:t xml:space="preserve"> schváleny nominace nových položek dokumentárního dědictví na zápis do Mezinárodního registru Paměť světa</w:t>
      </w:r>
      <w:r w:rsidR="0FD91F2E" w:rsidRPr="2F16A71A">
        <w:t xml:space="preserve"> (za </w:t>
      </w:r>
      <w:r w:rsidR="00FC1570">
        <w:t>ČR</w:t>
      </w:r>
      <w:r w:rsidR="0FD91F2E" w:rsidRPr="2F16A71A">
        <w:t xml:space="preserve"> Sbírka kartografických dokumentů Pavla Josefa Šafaříka</w:t>
      </w:r>
      <w:r w:rsidR="00FC1570">
        <w:t>,</w:t>
      </w:r>
      <w:r w:rsidR="0FD91F2E" w:rsidRPr="2F16A71A">
        <w:t xml:space="preserve"> Situační plány židovského osídlení v</w:t>
      </w:r>
      <w:r w:rsidR="00FC1570">
        <w:t> </w:t>
      </w:r>
      <w:r w:rsidR="0FD91F2E" w:rsidRPr="2F16A71A">
        <w:t>habsburské monarchii</w:t>
      </w:r>
      <w:r w:rsidR="00FC1570">
        <w:t xml:space="preserve"> a nadnárodní nominace </w:t>
      </w:r>
      <w:r w:rsidR="00FC1570" w:rsidRPr="2F16A71A">
        <w:t xml:space="preserve">Kresby a písemnosti dětí z válečného období </w:t>
      </w:r>
      <w:r w:rsidR="00FC1570">
        <w:t xml:space="preserve">v Evropě </w:t>
      </w:r>
      <w:r w:rsidR="00FC1570" w:rsidRPr="2F16A71A">
        <w:t>1914–1950</w:t>
      </w:r>
      <w:r w:rsidR="0FD91F2E" w:rsidRPr="2F16A71A">
        <w:t>)</w:t>
      </w:r>
      <w:r w:rsidRPr="2F16A71A">
        <w:t xml:space="preserve"> a nominace světových výročí UNESCO pro období 2026–2027</w:t>
      </w:r>
      <w:r w:rsidR="5901353E" w:rsidRPr="2F16A71A">
        <w:t xml:space="preserve"> (za </w:t>
      </w:r>
      <w:r w:rsidR="00CC1C1E">
        <w:t xml:space="preserve">ČR </w:t>
      </w:r>
      <w:r w:rsidR="5901353E" w:rsidRPr="2F16A71A">
        <w:t>Tomáš Baťa a Arnošt Lustig).</w:t>
      </w:r>
    </w:p>
    <w:p w14:paraId="2E2E5CE3" w14:textId="358826CF" w:rsidR="29C016CB" w:rsidRPr="00033A99" w:rsidRDefault="50415A8B" w:rsidP="2F16A71A">
      <w:pPr>
        <w:spacing w:after="240" w:line="240" w:lineRule="auto"/>
        <w:jc w:val="both"/>
      </w:pPr>
      <w:r w:rsidRPr="2F16A71A">
        <w:t xml:space="preserve">V delegaci České republiky byli zastoupeni </w:t>
      </w:r>
      <w:r w:rsidR="00FC1570">
        <w:t>představitelé</w:t>
      </w:r>
      <w:r w:rsidR="00FC1570" w:rsidRPr="2F16A71A">
        <w:t xml:space="preserve"> </w:t>
      </w:r>
      <w:r w:rsidRPr="2F16A71A">
        <w:t>Ministerstva zahraničních věcí, Ministerstva školství, mládeže a tělovýchovy a Ministerstva kultury. V</w:t>
      </w:r>
      <w:r w:rsidR="00FC1570">
        <w:t> </w:t>
      </w:r>
      <w:r w:rsidRPr="2F16A71A">
        <w:t>rámci zasedání proběhlo rovněž tradiční setkání národních komisí pro UNESCO, věnované zejména návrhu budoucího programu a rozpočtu UNESCO.</w:t>
      </w:r>
    </w:p>
    <w:p w14:paraId="6B1D6420" w14:textId="4685FEC5" w:rsidR="29C016CB" w:rsidRPr="00033A99" w:rsidRDefault="415D7633" w:rsidP="2F16A71A">
      <w:pPr>
        <w:pStyle w:val="Nadpis4"/>
        <w:numPr>
          <w:ilvl w:val="2"/>
          <w:numId w:val="7"/>
        </w:numPr>
        <w:ind w:left="1764"/>
        <w:jc w:val="both"/>
        <w:rPr>
          <w:rFonts w:eastAsiaTheme="minorEastAsia" w:cstheme="minorBidi"/>
          <w:color w:val="auto"/>
        </w:rPr>
      </w:pPr>
      <w:r w:rsidRPr="2F16A71A">
        <w:rPr>
          <w:rFonts w:eastAsiaTheme="minorEastAsia" w:cstheme="minorBidi"/>
          <w:color w:val="auto"/>
        </w:rPr>
        <w:t xml:space="preserve">222. řádné zasedání Výkonné rady UNESCO  </w:t>
      </w:r>
    </w:p>
    <w:p w14:paraId="2C241D18" w14:textId="1C646498" w:rsidR="29C016CB" w:rsidRPr="00033A99" w:rsidRDefault="00EB568B" w:rsidP="2F16A71A">
      <w:pPr>
        <w:spacing w:after="240" w:line="240" w:lineRule="auto"/>
        <w:jc w:val="both"/>
      </w:pPr>
      <w:r w:rsidRPr="2F16A71A">
        <w:t>222. řádné zasedání V</w:t>
      </w:r>
      <w:r w:rsidR="62730607" w:rsidRPr="2F16A71A">
        <w:t>R</w:t>
      </w:r>
      <w:r w:rsidRPr="2F16A71A">
        <w:t xml:space="preserve"> UNESCO proběhlo ve dnech 1.–16. října 2025. Program zasedání se soustředil především na přípravu 43. Generální konference UNESCO, projednání návrhu programu a rozpočtu na období 2026–2029 a na volbu kandidáta Výkonné rady na pozici generálního ředitele UNESCO</w:t>
      </w:r>
      <w:r w:rsidR="11805B08" w:rsidRPr="2F16A71A">
        <w:t>, kterým se stal</w:t>
      </w:r>
      <w:r w:rsidRPr="2F16A71A">
        <w:t xml:space="preserve"> Khaled El</w:t>
      </w:r>
      <w:r w:rsidR="29C016CB">
        <w:noBreakHyphen/>
      </w:r>
      <w:r w:rsidRPr="2F16A71A">
        <w:t>Enani (Egypt).</w:t>
      </w:r>
      <w:r w:rsidR="44228B51" w:rsidRPr="2F16A71A">
        <w:t xml:space="preserve"> VR dále zvolila prezidenta 43. Generální konference (Bangladéš).</w:t>
      </w:r>
    </w:p>
    <w:p w14:paraId="684A0272" w14:textId="5BC17770" w:rsidR="29C016CB" w:rsidRPr="00033A99" w:rsidRDefault="00EB568B" w:rsidP="2F16A71A">
      <w:pPr>
        <w:spacing w:after="240" w:line="240" w:lineRule="auto"/>
        <w:jc w:val="both"/>
      </w:pPr>
      <w:r w:rsidRPr="2F16A71A">
        <w:t>Výkonná rada projednala a přijala rozhodnutí doporučující snížení rozpočtového stropu navrhovaného programu a rozpočtu o vážený příspěvek Spojených států amerických a uplatnění scénáře nulového nominálního růstu. Do přijatého rozhodnutí byly začleněny pozměňovací návrhy iniciované Českou republikou týkající se zařazování dodatečných bodů</w:t>
      </w:r>
      <w:r w:rsidR="2B600AED" w:rsidRPr="2F16A71A">
        <w:t xml:space="preserve"> bez </w:t>
      </w:r>
      <w:r w:rsidR="00CC1C1E">
        <w:t>zaji</w:t>
      </w:r>
      <w:r w:rsidRPr="2F16A71A">
        <w:t>štěného finančního krytí.</w:t>
      </w:r>
    </w:p>
    <w:p w14:paraId="305C07BE" w14:textId="02C4D8B8" w:rsidR="29C016CB" w:rsidRPr="00033A99" w:rsidRDefault="4F6C47E7" w:rsidP="2F16A71A">
      <w:pPr>
        <w:spacing w:after="240" w:line="240" w:lineRule="auto"/>
        <w:jc w:val="both"/>
      </w:pPr>
      <w:r w:rsidRPr="2F16A71A">
        <w:t xml:space="preserve">Pokračující politická polarizace </w:t>
      </w:r>
      <w:r w:rsidR="00EB568B" w:rsidRPr="2F16A71A">
        <w:t>se promítla do hlasování o rozhodnutích vztahujících se k</w:t>
      </w:r>
      <w:r w:rsidR="00FC1570">
        <w:t> </w:t>
      </w:r>
      <w:r w:rsidR="00EB568B" w:rsidRPr="2F16A71A">
        <w:t xml:space="preserve">Ukrajině, zatímco </w:t>
      </w:r>
      <w:r w:rsidR="56D18A7F" w:rsidRPr="2F16A71A">
        <w:t xml:space="preserve">technická </w:t>
      </w:r>
      <w:r w:rsidR="00EB568B" w:rsidRPr="2F16A71A">
        <w:t xml:space="preserve">rozhodnutí týkající se </w:t>
      </w:r>
      <w:r w:rsidR="1A094E67" w:rsidRPr="2F16A71A">
        <w:t>podpory UNESCO v oblastech mandátu organizace</w:t>
      </w:r>
      <w:r w:rsidR="00EB568B" w:rsidRPr="2F16A71A">
        <w:t xml:space="preserve"> v Gaze, v Libanonu a podpory UNRWA byla přijata konsensem. Výkonná rada dále projednala a schválila rozhodnutí týkající se podpory afghánských dívek a žen, iniciativ UNESCO v oblasti </w:t>
      </w:r>
      <w:r w:rsidR="07E6E7EF" w:rsidRPr="2F16A71A">
        <w:t xml:space="preserve">etiky </w:t>
      </w:r>
      <w:r w:rsidR="00EB568B" w:rsidRPr="2F16A71A">
        <w:t>umělé inteligence, potírání dezinformací a programu UNESCO Fit for Life.</w:t>
      </w:r>
      <w:r w:rsidR="706DB3C7" w:rsidRPr="2F16A71A">
        <w:t xml:space="preserve"> Na závěrečném plénu Výkonná rada rovněž přijala rozhodnutí k</w:t>
      </w:r>
      <w:r w:rsidR="00FC1570">
        <w:t> </w:t>
      </w:r>
      <w:r w:rsidR="706DB3C7" w:rsidRPr="2F16A71A">
        <w:t>posouzení procedury nominace generálního ředitele UNESCO.</w:t>
      </w:r>
    </w:p>
    <w:p w14:paraId="5B65EA41" w14:textId="786C7C66" w:rsidR="00AB7723" w:rsidRPr="00033A99" w:rsidRDefault="5725CA8D" w:rsidP="2F16A71A">
      <w:pPr>
        <w:spacing w:after="240" w:line="240" w:lineRule="auto"/>
        <w:jc w:val="both"/>
      </w:pPr>
      <w:r>
        <w:t>V české delegaci byl</w:t>
      </w:r>
      <w:r w:rsidR="6F7F3371">
        <w:t>y</w:t>
      </w:r>
      <w:r>
        <w:t xml:space="preserve"> opět zastoupen</w:t>
      </w:r>
      <w:r w:rsidR="61796BF3">
        <w:t>y</w:t>
      </w:r>
      <w:r>
        <w:t xml:space="preserve"> </w:t>
      </w:r>
      <w:r w:rsidR="63796BFC">
        <w:t xml:space="preserve">resorty </w:t>
      </w:r>
      <w:r>
        <w:t>MZV, MŠMT a MK.</w:t>
      </w:r>
    </w:p>
    <w:p w14:paraId="63BA665A" w14:textId="185C5280" w:rsidR="00AB7723" w:rsidRPr="00AB7723" w:rsidRDefault="00AB7723" w:rsidP="2F16A71A">
      <w:pPr>
        <w:pStyle w:val="Nadpis4"/>
        <w:numPr>
          <w:ilvl w:val="2"/>
          <w:numId w:val="7"/>
        </w:numPr>
        <w:ind w:left="1764"/>
        <w:jc w:val="both"/>
        <w:rPr>
          <w:rFonts w:eastAsiaTheme="minorEastAsia" w:cstheme="minorBidi"/>
          <w:color w:val="auto"/>
        </w:rPr>
      </w:pPr>
      <w:r w:rsidRPr="00AB7723">
        <w:rPr>
          <w:rFonts w:eastAsiaTheme="minorEastAsia" w:cstheme="minorBidi"/>
          <w:color w:val="auto"/>
        </w:rPr>
        <w:t>43. Generální konference UNESCO</w:t>
      </w:r>
    </w:p>
    <w:p w14:paraId="209E3C8E" w14:textId="730DFD94" w:rsidR="00FB3DF1" w:rsidRDefault="00FB3DF1" w:rsidP="00FB3DF1">
      <w:pPr>
        <w:jc w:val="both"/>
      </w:pPr>
      <w:r>
        <w:t>43. zasedání Generální konference UNESCO proběhlo ve dnech 30.</w:t>
      </w:r>
      <w:r>
        <w:rPr>
          <w:rFonts w:ascii="Arial" w:hAnsi="Arial" w:cs="Arial"/>
        </w:rPr>
        <w:t> </w:t>
      </w:r>
      <w:r>
        <w:rPr>
          <w:rFonts w:ascii="Aptos" w:hAnsi="Aptos" w:cs="Aptos"/>
        </w:rPr>
        <w:t>ří</w:t>
      </w:r>
      <w:r>
        <w:t>jna a</w:t>
      </w:r>
      <w:r>
        <w:rPr>
          <w:rFonts w:ascii="Aptos" w:hAnsi="Aptos" w:cs="Aptos"/>
        </w:rPr>
        <w:t>ž</w:t>
      </w:r>
      <w:r>
        <w:t xml:space="preserve"> 13.</w:t>
      </w:r>
      <w:r>
        <w:rPr>
          <w:rFonts w:ascii="Arial" w:hAnsi="Arial" w:cs="Arial"/>
        </w:rPr>
        <w:t> </w:t>
      </w:r>
      <w:r>
        <w:t>listopadu</w:t>
      </w:r>
      <w:r>
        <w:rPr>
          <w:rFonts w:ascii="Arial" w:hAnsi="Arial" w:cs="Arial"/>
        </w:rPr>
        <w:t> </w:t>
      </w:r>
      <w:r>
        <w:t>2025 v uzbeck</w:t>
      </w:r>
      <w:r>
        <w:rPr>
          <w:rFonts w:ascii="Aptos" w:hAnsi="Aptos" w:cs="Aptos"/>
        </w:rPr>
        <w:t>é</w:t>
      </w:r>
      <w:r>
        <w:t>m Samarkandu a bylo prvn</w:t>
      </w:r>
      <w:r>
        <w:rPr>
          <w:rFonts w:ascii="Aptos" w:hAnsi="Aptos" w:cs="Aptos"/>
        </w:rPr>
        <w:t>í</w:t>
      </w:r>
      <w:r>
        <w:t>m zased</w:t>
      </w:r>
      <w:r>
        <w:rPr>
          <w:rFonts w:ascii="Aptos" w:hAnsi="Aptos" w:cs="Aptos"/>
        </w:rPr>
        <w:t>á</w:t>
      </w:r>
      <w:r>
        <w:t>n</w:t>
      </w:r>
      <w:r>
        <w:rPr>
          <w:rFonts w:ascii="Aptos" w:hAnsi="Aptos" w:cs="Aptos"/>
        </w:rPr>
        <w:t>í</w:t>
      </w:r>
      <w:r>
        <w:t xml:space="preserve">m tohoto </w:t>
      </w:r>
      <w:r w:rsidR="00FC1570">
        <w:t xml:space="preserve">statutárního </w:t>
      </w:r>
      <w:proofErr w:type="spellStart"/>
      <w:r w:rsidR="00FC1570">
        <w:t>orgánu</w:t>
      </w:r>
      <w:r>
        <w:t>mimo</w:t>
      </w:r>
      <w:proofErr w:type="spellEnd"/>
      <w:r>
        <w:t xml:space="preserve"> Pa</w:t>
      </w:r>
      <w:r>
        <w:rPr>
          <w:rFonts w:ascii="Aptos" w:hAnsi="Aptos" w:cs="Aptos"/>
        </w:rPr>
        <w:t>říž</w:t>
      </w:r>
      <w:r>
        <w:t xml:space="preserve"> od roku</w:t>
      </w:r>
      <w:r>
        <w:rPr>
          <w:rFonts w:ascii="Arial" w:hAnsi="Arial" w:cs="Arial"/>
        </w:rPr>
        <w:t> </w:t>
      </w:r>
      <w:r>
        <w:t>1985. Hlavn</w:t>
      </w:r>
      <w:r>
        <w:rPr>
          <w:rFonts w:ascii="Aptos" w:hAnsi="Aptos" w:cs="Aptos"/>
        </w:rPr>
        <w:t>í</w:t>
      </w:r>
      <w:r>
        <w:t>m politick</w:t>
      </w:r>
      <w:r>
        <w:rPr>
          <w:rFonts w:ascii="Aptos" w:hAnsi="Aptos" w:cs="Aptos"/>
        </w:rPr>
        <w:t>ý</w:t>
      </w:r>
      <w:r>
        <w:t>m momentem konference byla volba nov</w:t>
      </w:r>
      <w:r>
        <w:rPr>
          <w:rFonts w:ascii="Aptos" w:hAnsi="Aptos" w:cs="Aptos"/>
        </w:rPr>
        <w:t>é</w:t>
      </w:r>
      <w:r>
        <w:t>ho gener</w:t>
      </w:r>
      <w:r>
        <w:rPr>
          <w:rFonts w:ascii="Aptos" w:hAnsi="Aptos" w:cs="Aptos"/>
        </w:rPr>
        <w:t>á</w:t>
      </w:r>
      <w:r>
        <w:t>ln</w:t>
      </w:r>
      <w:r>
        <w:rPr>
          <w:rFonts w:ascii="Aptos" w:hAnsi="Aptos" w:cs="Aptos"/>
        </w:rPr>
        <w:t>í</w:t>
      </w:r>
      <w:r>
        <w:t xml:space="preserve">ho </w:t>
      </w:r>
      <w:r>
        <w:rPr>
          <w:rFonts w:ascii="Aptos" w:hAnsi="Aptos" w:cs="Aptos"/>
        </w:rPr>
        <w:t>ř</w:t>
      </w:r>
      <w:r>
        <w:t>editele UNESCO, kter</w:t>
      </w:r>
      <w:r>
        <w:rPr>
          <w:rFonts w:ascii="Aptos" w:hAnsi="Aptos" w:cs="Aptos"/>
        </w:rPr>
        <w:t>ý</w:t>
      </w:r>
      <w:r>
        <w:t>m se na z</w:t>
      </w:r>
      <w:r>
        <w:rPr>
          <w:rFonts w:ascii="Aptos" w:hAnsi="Aptos" w:cs="Aptos"/>
        </w:rPr>
        <w:t>á</w:t>
      </w:r>
      <w:r>
        <w:t>klad</w:t>
      </w:r>
      <w:r>
        <w:rPr>
          <w:rFonts w:ascii="Aptos" w:hAnsi="Aptos" w:cs="Aptos"/>
        </w:rPr>
        <w:t>ě</w:t>
      </w:r>
      <w:r>
        <w:t xml:space="preserve"> doporu</w:t>
      </w:r>
      <w:r>
        <w:rPr>
          <w:rFonts w:ascii="Aptos" w:hAnsi="Aptos" w:cs="Aptos"/>
        </w:rPr>
        <w:t>č</w:t>
      </w:r>
      <w:r>
        <w:t>en</w:t>
      </w:r>
      <w:r>
        <w:rPr>
          <w:rFonts w:ascii="Aptos" w:hAnsi="Aptos" w:cs="Aptos"/>
        </w:rPr>
        <w:t>í</w:t>
      </w:r>
      <w:r>
        <w:t xml:space="preserve"> V</w:t>
      </w:r>
      <w:r>
        <w:rPr>
          <w:rFonts w:ascii="Aptos" w:hAnsi="Aptos" w:cs="Aptos"/>
        </w:rPr>
        <w:t>ý</w:t>
      </w:r>
      <w:r>
        <w:t>konn</w:t>
      </w:r>
      <w:r>
        <w:rPr>
          <w:rFonts w:ascii="Aptos" w:hAnsi="Aptos" w:cs="Aptos"/>
        </w:rPr>
        <w:t>é</w:t>
      </w:r>
      <w:r>
        <w:t xml:space="preserve"> rady stal Khaled</w:t>
      </w:r>
      <w:r>
        <w:rPr>
          <w:rFonts w:ascii="Arial" w:hAnsi="Arial" w:cs="Arial"/>
        </w:rPr>
        <w:t> </w:t>
      </w:r>
      <w:r>
        <w:t>El</w:t>
      </w:r>
      <w:r>
        <w:rPr>
          <w:rFonts w:ascii="Cambria Math" w:hAnsi="Cambria Math" w:cs="Cambria Math"/>
        </w:rPr>
        <w:t>‑</w:t>
      </w:r>
      <w:proofErr w:type="spellStart"/>
      <w:r>
        <w:t>Enany</w:t>
      </w:r>
      <w:proofErr w:type="spellEnd"/>
      <w:r>
        <w:t>. Sou</w:t>
      </w:r>
      <w:r>
        <w:rPr>
          <w:rFonts w:ascii="Aptos" w:hAnsi="Aptos" w:cs="Aptos"/>
        </w:rPr>
        <w:t>č</w:t>
      </w:r>
      <w:r>
        <w:t>asn</w:t>
      </w:r>
      <w:r>
        <w:rPr>
          <w:rFonts w:ascii="Aptos" w:hAnsi="Aptos" w:cs="Aptos"/>
        </w:rPr>
        <w:t>ě</w:t>
      </w:r>
      <w:r>
        <w:t xml:space="preserve"> byl projedn</w:t>
      </w:r>
      <w:r>
        <w:rPr>
          <w:rFonts w:ascii="Aptos" w:hAnsi="Aptos" w:cs="Aptos"/>
        </w:rPr>
        <w:t>á</w:t>
      </w:r>
      <w:r>
        <w:t>n n</w:t>
      </w:r>
      <w:r>
        <w:rPr>
          <w:rFonts w:ascii="Aptos" w:hAnsi="Aptos" w:cs="Aptos"/>
        </w:rPr>
        <w:t>á</w:t>
      </w:r>
      <w:r>
        <w:t>vrh programu a rozpo</w:t>
      </w:r>
      <w:r>
        <w:rPr>
          <w:rFonts w:ascii="Aptos" w:hAnsi="Aptos" w:cs="Aptos"/>
        </w:rPr>
        <w:t>č</w:t>
      </w:r>
      <w:r>
        <w:t>tu UNESCO na obdob</w:t>
      </w:r>
      <w:r>
        <w:rPr>
          <w:rFonts w:ascii="Aptos" w:hAnsi="Aptos" w:cs="Aptos"/>
        </w:rPr>
        <w:t>í</w:t>
      </w:r>
      <w:r>
        <w:t xml:space="preserve"> 2026</w:t>
      </w:r>
      <w:r>
        <w:rPr>
          <w:rFonts w:ascii="Aptos" w:hAnsi="Aptos" w:cs="Aptos"/>
        </w:rPr>
        <w:t>–</w:t>
      </w:r>
      <w:r>
        <w:t>2029</w:t>
      </w:r>
      <w:r w:rsidR="006B03CA">
        <w:t xml:space="preserve"> – </w:t>
      </w:r>
      <w:r>
        <w:t>vzhledem k</w:t>
      </w:r>
      <w:r>
        <w:rPr>
          <w:rFonts w:ascii="Arial" w:hAnsi="Arial" w:cs="Arial"/>
        </w:rPr>
        <w:t> </w:t>
      </w:r>
      <w:r>
        <w:t>rozpo</w:t>
      </w:r>
      <w:r>
        <w:rPr>
          <w:rFonts w:ascii="Aptos" w:hAnsi="Aptos" w:cs="Aptos"/>
        </w:rPr>
        <w:t>č</w:t>
      </w:r>
      <w:r>
        <w:t>tov</w:t>
      </w:r>
      <w:r>
        <w:rPr>
          <w:rFonts w:ascii="Aptos" w:hAnsi="Aptos" w:cs="Aptos"/>
        </w:rPr>
        <w:t>ý</w:t>
      </w:r>
      <w:r>
        <w:t>m omezen</w:t>
      </w:r>
      <w:r>
        <w:rPr>
          <w:rFonts w:ascii="Aptos" w:hAnsi="Aptos" w:cs="Aptos"/>
        </w:rPr>
        <w:t>í</w:t>
      </w:r>
      <w:r>
        <w:t>m byl schv</w:t>
      </w:r>
      <w:r>
        <w:rPr>
          <w:rFonts w:ascii="Aptos" w:hAnsi="Aptos" w:cs="Aptos"/>
        </w:rPr>
        <w:t>á</w:t>
      </w:r>
      <w:r>
        <w:t>len pouze celkov</w:t>
      </w:r>
      <w:r>
        <w:rPr>
          <w:rFonts w:ascii="Aptos" w:hAnsi="Aptos" w:cs="Aptos"/>
        </w:rPr>
        <w:t>ý</w:t>
      </w:r>
      <w:r>
        <w:t xml:space="preserve"> rozpo</w:t>
      </w:r>
      <w:r>
        <w:rPr>
          <w:rFonts w:ascii="Aptos" w:hAnsi="Aptos" w:cs="Aptos"/>
        </w:rPr>
        <w:t>č</w:t>
      </w:r>
      <w:r>
        <w:t>tov</w:t>
      </w:r>
      <w:r>
        <w:rPr>
          <w:rFonts w:ascii="Aptos" w:hAnsi="Aptos" w:cs="Aptos"/>
        </w:rPr>
        <w:t>ý</w:t>
      </w:r>
      <w:r>
        <w:t xml:space="preserve"> strop a detailn</w:t>
      </w:r>
      <w:r>
        <w:rPr>
          <w:rFonts w:ascii="Aptos" w:hAnsi="Aptos" w:cs="Aptos"/>
        </w:rPr>
        <w:t>í</w:t>
      </w:r>
      <w:r>
        <w:t xml:space="preserve"> rozpracov</w:t>
      </w:r>
      <w:r>
        <w:rPr>
          <w:rFonts w:ascii="Aptos" w:hAnsi="Aptos" w:cs="Aptos"/>
        </w:rPr>
        <w:t>á</w:t>
      </w:r>
      <w:r>
        <w:t>n</w:t>
      </w:r>
      <w:r>
        <w:rPr>
          <w:rFonts w:ascii="Aptos" w:hAnsi="Aptos" w:cs="Aptos"/>
        </w:rPr>
        <w:t>í</w:t>
      </w:r>
      <w:r>
        <w:t xml:space="preserve"> bylo odlo</w:t>
      </w:r>
      <w:r>
        <w:rPr>
          <w:rFonts w:ascii="Aptos" w:hAnsi="Aptos" w:cs="Aptos"/>
        </w:rPr>
        <w:t>ž</w:t>
      </w:r>
      <w:r>
        <w:t>eno na n</w:t>
      </w:r>
      <w:r>
        <w:rPr>
          <w:rFonts w:ascii="Aptos" w:hAnsi="Aptos" w:cs="Aptos"/>
        </w:rPr>
        <w:t>á</w:t>
      </w:r>
      <w:r>
        <w:t>sledn</w:t>
      </w:r>
      <w:r>
        <w:rPr>
          <w:rFonts w:ascii="Aptos" w:hAnsi="Aptos" w:cs="Aptos"/>
        </w:rPr>
        <w:t>á</w:t>
      </w:r>
      <w:r>
        <w:t xml:space="preserve"> jedn</w:t>
      </w:r>
      <w:r>
        <w:rPr>
          <w:rFonts w:ascii="Aptos" w:hAnsi="Aptos" w:cs="Aptos"/>
        </w:rPr>
        <w:t>á</w:t>
      </w:r>
      <w:r>
        <w:t>n</w:t>
      </w:r>
      <w:r>
        <w:rPr>
          <w:rFonts w:ascii="Aptos" w:hAnsi="Aptos" w:cs="Aptos"/>
        </w:rPr>
        <w:t>í</w:t>
      </w:r>
      <w:r>
        <w:t xml:space="preserve"> V</w:t>
      </w:r>
      <w:r>
        <w:rPr>
          <w:rFonts w:ascii="Aptos" w:hAnsi="Aptos" w:cs="Aptos"/>
        </w:rPr>
        <w:t>ý</w:t>
      </w:r>
      <w:r>
        <w:t>konn</w:t>
      </w:r>
      <w:r>
        <w:rPr>
          <w:rFonts w:ascii="Aptos" w:hAnsi="Aptos" w:cs="Aptos"/>
        </w:rPr>
        <w:t>é</w:t>
      </w:r>
      <w:r>
        <w:t xml:space="preserve"> rady.</w:t>
      </w:r>
    </w:p>
    <w:p w14:paraId="667A7D6E" w14:textId="19E8DDC2" w:rsidR="00FB3DF1" w:rsidRPr="00AB7723" w:rsidRDefault="00542962" w:rsidP="34879429">
      <w:pPr>
        <w:jc w:val="both"/>
      </w:pPr>
      <w:r>
        <w:lastRenderedPageBreak/>
        <w:t>Konference přijala řadu tematických rozhodnutí a dokumentů napříč programovými oblastmi UNESCO. Mezi hlavní výstupy patřilo přijetí Doporučení k</w:t>
      </w:r>
      <w:r w:rsidRPr="34879429">
        <w:rPr>
          <w:rFonts w:ascii="Arial" w:hAnsi="Arial" w:cs="Arial"/>
        </w:rPr>
        <w:t> </w:t>
      </w:r>
      <w:r>
        <w:t>etice neurotechnologi</w:t>
      </w:r>
      <w:r w:rsidRPr="34879429">
        <w:rPr>
          <w:rFonts w:ascii="Aptos" w:hAnsi="Aptos" w:cs="Aptos"/>
        </w:rPr>
        <w:t>í</w:t>
      </w:r>
      <w:r>
        <w:t>, pokra</w:t>
      </w:r>
      <w:r w:rsidRPr="34879429">
        <w:rPr>
          <w:rFonts w:ascii="Aptos" w:hAnsi="Aptos" w:cs="Aptos"/>
        </w:rPr>
        <w:t>č</w:t>
      </w:r>
      <w:r>
        <w:t>uj</w:t>
      </w:r>
      <w:r w:rsidRPr="34879429">
        <w:rPr>
          <w:rFonts w:ascii="Aptos" w:hAnsi="Aptos" w:cs="Aptos"/>
        </w:rPr>
        <w:t>í</w:t>
      </w:r>
      <w:r>
        <w:t>c</w:t>
      </w:r>
      <w:r w:rsidRPr="34879429">
        <w:rPr>
          <w:rFonts w:ascii="Aptos" w:hAnsi="Aptos" w:cs="Aptos"/>
        </w:rPr>
        <w:t>í</w:t>
      </w:r>
      <w:r>
        <w:t xml:space="preserve"> agenda podpory Ukrajiny a rezoluce t</w:t>
      </w:r>
      <w:r w:rsidRPr="34879429">
        <w:rPr>
          <w:rFonts w:ascii="Aptos" w:hAnsi="Aptos" w:cs="Aptos"/>
        </w:rPr>
        <w:t>ý</w:t>
      </w:r>
      <w:r>
        <w:t>kaj</w:t>
      </w:r>
      <w:r w:rsidRPr="34879429">
        <w:rPr>
          <w:rFonts w:ascii="Aptos" w:hAnsi="Aptos" w:cs="Aptos"/>
        </w:rPr>
        <w:t>í</w:t>
      </w:r>
      <w:r>
        <w:t>c</w:t>
      </w:r>
      <w:r w:rsidRPr="34879429">
        <w:rPr>
          <w:rFonts w:ascii="Aptos" w:hAnsi="Aptos" w:cs="Aptos"/>
        </w:rPr>
        <w:t>í</w:t>
      </w:r>
      <w:r>
        <w:t xml:space="preserve"> se situace na okupovan</w:t>
      </w:r>
      <w:r w:rsidRPr="34879429">
        <w:rPr>
          <w:rFonts w:ascii="Aptos" w:hAnsi="Aptos" w:cs="Aptos"/>
        </w:rPr>
        <w:t>ý</w:t>
      </w:r>
      <w:r>
        <w:t>ch palestinsk</w:t>
      </w:r>
      <w:r w:rsidRPr="34879429">
        <w:rPr>
          <w:rFonts w:ascii="Aptos" w:hAnsi="Aptos" w:cs="Aptos"/>
        </w:rPr>
        <w:t>ý</w:t>
      </w:r>
      <w:r>
        <w:t xml:space="preserve">ch </w:t>
      </w:r>
      <w:r w:rsidRPr="34879429">
        <w:rPr>
          <w:rFonts w:ascii="Aptos" w:hAnsi="Aptos" w:cs="Aptos"/>
        </w:rPr>
        <w:t>ú</w:t>
      </w:r>
      <w:r>
        <w:t>zem</w:t>
      </w:r>
      <w:r w:rsidRPr="34879429">
        <w:rPr>
          <w:rFonts w:ascii="Aptos" w:hAnsi="Aptos" w:cs="Aptos"/>
        </w:rPr>
        <w:t>í</w:t>
      </w:r>
      <w:r>
        <w:t>ch. V oblasti digit</w:t>
      </w:r>
      <w:r w:rsidRPr="34879429">
        <w:rPr>
          <w:rFonts w:ascii="Aptos" w:hAnsi="Aptos" w:cs="Aptos"/>
        </w:rPr>
        <w:t>á</w:t>
      </w:r>
      <w:r>
        <w:t>ln</w:t>
      </w:r>
      <w:r w:rsidRPr="34879429">
        <w:rPr>
          <w:rFonts w:ascii="Aptos" w:hAnsi="Aptos" w:cs="Aptos"/>
        </w:rPr>
        <w:t>í</w:t>
      </w:r>
      <w:r>
        <w:t xml:space="preserve"> agendy se UNESCO zapojilo do n</w:t>
      </w:r>
      <w:r w:rsidRPr="34879429">
        <w:rPr>
          <w:rFonts w:ascii="Aptos" w:hAnsi="Aptos" w:cs="Aptos"/>
        </w:rPr>
        <w:t>á</w:t>
      </w:r>
      <w:r>
        <w:t>vazn</w:t>
      </w:r>
      <w:r w:rsidRPr="34879429">
        <w:rPr>
          <w:rFonts w:ascii="Aptos" w:hAnsi="Aptos" w:cs="Aptos"/>
        </w:rPr>
        <w:t>é</w:t>
      </w:r>
      <w:r>
        <w:t>ho procesu Sv</w:t>
      </w:r>
      <w:r w:rsidRPr="34879429">
        <w:rPr>
          <w:rFonts w:ascii="Aptos" w:hAnsi="Aptos" w:cs="Aptos"/>
        </w:rPr>
        <w:t>ě</w:t>
      </w:r>
      <w:r>
        <w:t>tov</w:t>
      </w:r>
      <w:r w:rsidRPr="34879429">
        <w:rPr>
          <w:rFonts w:ascii="Aptos" w:hAnsi="Aptos" w:cs="Aptos"/>
        </w:rPr>
        <w:t>é</w:t>
      </w:r>
      <w:r>
        <w:t>ho summitu o informa</w:t>
      </w:r>
      <w:r w:rsidRPr="34879429">
        <w:rPr>
          <w:rFonts w:ascii="Aptos" w:hAnsi="Aptos" w:cs="Aptos"/>
        </w:rPr>
        <w:t>č</w:t>
      </w:r>
      <w:r>
        <w:t>n</w:t>
      </w:r>
      <w:r w:rsidRPr="34879429">
        <w:rPr>
          <w:rFonts w:ascii="Aptos" w:hAnsi="Aptos" w:cs="Aptos"/>
        </w:rPr>
        <w:t>í</w:t>
      </w:r>
      <w:r>
        <w:t xml:space="preserve"> spole</w:t>
      </w:r>
      <w:r w:rsidRPr="34879429">
        <w:rPr>
          <w:rFonts w:ascii="Aptos" w:hAnsi="Aptos" w:cs="Aptos"/>
        </w:rPr>
        <w:t>č</w:t>
      </w:r>
      <w:r>
        <w:t>nosti (WSIS+20)</w:t>
      </w:r>
      <w:r w:rsidR="00FC1570">
        <w:t>,</w:t>
      </w:r>
      <w:r w:rsidR="3D1B370D">
        <w:t xml:space="preserve"> </w:t>
      </w:r>
      <w:r>
        <w:t>do v</w:t>
      </w:r>
      <w:r w:rsidRPr="34879429">
        <w:rPr>
          <w:rFonts w:ascii="Aptos" w:hAnsi="Aptos" w:cs="Aptos"/>
        </w:rPr>
        <w:t>ý</w:t>
      </w:r>
      <w:r>
        <w:t>sledn</w:t>
      </w:r>
      <w:r w:rsidRPr="34879429">
        <w:rPr>
          <w:rFonts w:ascii="Aptos" w:hAnsi="Aptos" w:cs="Aptos"/>
        </w:rPr>
        <w:t>é</w:t>
      </w:r>
      <w:r>
        <w:t>ho textu byly prom</w:t>
      </w:r>
      <w:r w:rsidRPr="34879429">
        <w:rPr>
          <w:rFonts w:ascii="Aptos" w:hAnsi="Aptos" w:cs="Aptos"/>
        </w:rPr>
        <w:t>í</w:t>
      </w:r>
      <w:r>
        <w:t xml:space="preserve">tnuty i </w:t>
      </w:r>
      <w:r w:rsidRPr="34879429">
        <w:rPr>
          <w:rFonts w:ascii="Aptos" w:hAnsi="Aptos" w:cs="Aptos"/>
        </w:rPr>
        <w:t>č</w:t>
      </w:r>
      <w:r>
        <w:t>esk</w:t>
      </w:r>
      <w:r w:rsidRPr="34879429">
        <w:rPr>
          <w:rFonts w:ascii="Aptos" w:hAnsi="Aptos" w:cs="Aptos"/>
        </w:rPr>
        <w:t>é</w:t>
      </w:r>
      <w:r>
        <w:t xml:space="preserve"> n</w:t>
      </w:r>
      <w:r w:rsidRPr="34879429">
        <w:rPr>
          <w:rFonts w:ascii="Aptos" w:hAnsi="Aptos" w:cs="Aptos"/>
        </w:rPr>
        <w:t>á</w:t>
      </w:r>
      <w:r>
        <w:t>vrhy posiluj</w:t>
      </w:r>
      <w:r w:rsidRPr="34879429">
        <w:rPr>
          <w:rFonts w:ascii="Aptos" w:hAnsi="Aptos" w:cs="Aptos"/>
        </w:rPr>
        <w:t>í</w:t>
      </w:r>
      <w:r>
        <w:t>c</w:t>
      </w:r>
      <w:r w:rsidRPr="34879429">
        <w:rPr>
          <w:rFonts w:ascii="Aptos" w:hAnsi="Aptos" w:cs="Aptos"/>
        </w:rPr>
        <w:t>í</w:t>
      </w:r>
      <w:r>
        <w:t xml:space="preserve"> d</w:t>
      </w:r>
      <w:r w:rsidRPr="34879429">
        <w:rPr>
          <w:rFonts w:ascii="Aptos" w:hAnsi="Aptos" w:cs="Aptos"/>
        </w:rPr>
        <w:t>ů</w:t>
      </w:r>
      <w:r>
        <w:t>raz na lidsk</w:t>
      </w:r>
      <w:r w:rsidRPr="34879429">
        <w:rPr>
          <w:rFonts w:ascii="Aptos" w:hAnsi="Aptos" w:cs="Aptos"/>
        </w:rPr>
        <w:t>á</w:t>
      </w:r>
      <w:r>
        <w:t xml:space="preserve"> pr</w:t>
      </w:r>
      <w:r w:rsidRPr="34879429">
        <w:rPr>
          <w:rFonts w:ascii="Aptos" w:hAnsi="Aptos" w:cs="Aptos"/>
        </w:rPr>
        <w:t>á</w:t>
      </w:r>
      <w:r>
        <w:t xml:space="preserve">va. </w:t>
      </w:r>
    </w:p>
    <w:p w14:paraId="21CED2C3" w14:textId="6FD89AE0" w:rsidR="29C016CB" w:rsidRPr="00033A99" w:rsidRDefault="43AAB7CE" w:rsidP="2F16A71A">
      <w:pPr>
        <w:pStyle w:val="Nadpis4"/>
        <w:numPr>
          <w:ilvl w:val="2"/>
          <w:numId w:val="7"/>
        </w:numPr>
        <w:ind w:left="1764"/>
        <w:jc w:val="both"/>
        <w:rPr>
          <w:rFonts w:eastAsiaTheme="minorEastAsia" w:cstheme="minorBidi"/>
          <w:color w:val="auto"/>
          <w:u w:val="single"/>
        </w:rPr>
      </w:pPr>
      <w:r w:rsidRPr="2F16A71A">
        <w:rPr>
          <w:rFonts w:eastAsiaTheme="minorEastAsia" w:cstheme="minorBidi"/>
          <w:color w:val="auto"/>
        </w:rPr>
        <w:t>22</w:t>
      </w:r>
      <w:r w:rsidR="0A9E4CAA" w:rsidRPr="2F16A71A">
        <w:rPr>
          <w:rFonts w:eastAsiaTheme="minorEastAsia" w:cstheme="minorBidi"/>
          <w:color w:val="auto"/>
        </w:rPr>
        <w:t>3</w:t>
      </w:r>
      <w:r w:rsidRPr="2F16A71A">
        <w:rPr>
          <w:rFonts w:eastAsiaTheme="minorEastAsia" w:cstheme="minorBidi"/>
          <w:color w:val="auto"/>
        </w:rPr>
        <w:t>. řádné zasedání Výkonné rady UNESCO</w:t>
      </w:r>
    </w:p>
    <w:p w14:paraId="100CDE6F" w14:textId="746646E7" w:rsidR="29C016CB" w:rsidRPr="00033A99" w:rsidRDefault="3036C6CE" w:rsidP="2F16A71A">
      <w:pPr>
        <w:spacing w:after="240" w:line="240" w:lineRule="auto"/>
        <w:jc w:val="both"/>
      </w:pPr>
      <w:r>
        <w:t xml:space="preserve">223. řádné zasedání Výkonné rady UNESCO se uskutečnilo dne 20. listopadu 2025 a bylo zaměřeno na organizační a procedurální otázky související s novým </w:t>
      </w:r>
      <w:r w:rsidR="00FC1570">
        <w:t>složením</w:t>
      </w:r>
      <w:r>
        <w:t xml:space="preserve"> Výkonné rady.</w:t>
      </w:r>
    </w:p>
    <w:p w14:paraId="40C68170" w14:textId="47AA8EB9" w:rsidR="29C016CB" w:rsidRPr="00033A99" w:rsidRDefault="3036C6CE" w:rsidP="2F16A71A">
      <w:pPr>
        <w:spacing w:after="240" w:line="240" w:lineRule="auto"/>
        <w:jc w:val="both"/>
      </w:pPr>
      <w:r>
        <w:t>Na zasedání byl zvolen předseda Výkonné rady UNESCO</w:t>
      </w:r>
      <w:r w:rsidR="1F3154F5">
        <w:t xml:space="preserve"> (Katar)</w:t>
      </w:r>
      <w:r>
        <w:t xml:space="preserve">, místopředsedové Byra a předsedové stálých komisí a výborů Výkonné rady. Česká republika byla zvolena místopředsedou Byra Výkonné rady UNESCO za </w:t>
      </w:r>
      <w:r w:rsidR="236500FE">
        <w:t xml:space="preserve">II. </w:t>
      </w:r>
      <w:r>
        <w:t xml:space="preserve">volební skupinu. Zasedání rovněž rozhodlo o obsazení stálých komisí a výborů Výkonné rady a </w:t>
      </w:r>
      <w:r w:rsidR="289E472D">
        <w:t xml:space="preserve">předběžně </w:t>
      </w:r>
      <w:r>
        <w:t>stanovilo termíny zasedání VR v roce 2026.</w:t>
      </w:r>
    </w:p>
    <w:p w14:paraId="72878843" w14:textId="107F2D3A" w:rsidR="2F16A71A" w:rsidRDefault="2F16A71A" w:rsidP="2F16A71A">
      <w:pPr>
        <w:pStyle w:val="Nadpis2"/>
        <w:tabs>
          <w:tab w:val="left" w:pos="720"/>
        </w:tabs>
        <w:spacing w:before="0" w:after="240" w:line="240" w:lineRule="auto"/>
        <w:ind w:left="720"/>
        <w:jc w:val="both"/>
        <w:rPr>
          <w:rFonts w:asciiTheme="minorHAnsi" w:eastAsiaTheme="minorEastAsia" w:hAnsiTheme="minorHAnsi" w:cstheme="minorBidi"/>
          <w:color w:val="auto"/>
          <w:sz w:val="24"/>
          <w:szCs w:val="24"/>
        </w:rPr>
      </w:pPr>
    </w:p>
    <w:p w14:paraId="70E8C86C" w14:textId="54B5AE5F" w:rsidR="13AE53AF" w:rsidRDefault="13AE53AF" w:rsidP="2F16A71A">
      <w:pPr>
        <w:pStyle w:val="Nadpis2"/>
        <w:numPr>
          <w:ilvl w:val="0"/>
          <w:numId w:val="7"/>
        </w:numPr>
        <w:tabs>
          <w:tab w:val="left" w:pos="720"/>
        </w:tabs>
        <w:spacing w:before="0" w:after="240" w:line="240" w:lineRule="auto"/>
        <w:jc w:val="both"/>
        <w:rPr>
          <w:rFonts w:asciiTheme="minorHAnsi" w:eastAsiaTheme="minorEastAsia" w:hAnsiTheme="minorHAnsi" w:cstheme="minorBidi"/>
          <w:b/>
          <w:bCs/>
          <w:color w:val="auto"/>
          <w:sz w:val="24"/>
          <w:szCs w:val="24"/>
        </w:rPr>
      </w:pPr>
      <w:bookmarkStart w:id="6" w:name="_Toc1626569598"/>
      <w:r w:rsidRPr="2F16A71A">
        <w:rPr>
          <w:rFonts w:asciiTheme="minorHAnsi" w:eastAsiaTheme="minorEastAsia" w:hAnsiTheme="minorHAnsi" w:cstheme="minorBidi"/>
          <w:b/>
          <w:bCs/>
          <w:color w:val="auto"/>
          <w:sz w:val="24"/>
          <w:szCs w:val="24"/>
        </w:rPr>
        <w:t>STATUTÁRNÍ OTÁZKY</w:t>
      </w:r>
      <w:bookmarkEnd w:id="6"/>
    </w:p>
    <w:p w14:paraId="4F339BBF" w14:textId="74D93EC8" w:rsidR="13AE53AF" w:rsidRDefault="13AE53AF" w:rsidP="2F16A71A">
      <w:pPr>
        <w:pStyle w:val="Nadpis3"/>
        <w:numPr>
          <w:ilvl w:val="1"/>
          <w:numId w:val="7"/>
        </w:numPr>
        <w:jc w:val="both"/>
        <w:rPr>
          <w:rFonts w:eastAsiaTheme="minorEastAsia" w:cstheme="minorBidi"/>
          <w:color w:val="auto"/>
          <w:sz w:val="24"/>
          <w:szCs w:val="24"/>
        </w:rPr>
      </w:pPr>
      <w:r w:rsidRPr="2F16A71A">
        <w:rPr>
          <w:rFonts w:eastAsiaTheme="minorEastAsia" w:cstheme="minorBidi"/>
          <w:color w:val="auto"/>
          <w:sz w:val="24"/>
          <w:szCs w:val="24"/>
        </w:rPr>
        <w:t>Statut a Jednací řád</w:t>
      </w:r>
    </w:p>
    <w:p w14:paraId="66B0DD09" w14:textId="7E25C9D1" w:rsidR="13AE53AF" w:rsidRDefault="13AE53AF" w:rsidP="2F16A71A">
      <w:pPr>
        <w:spacing w:after="240" w:line="240" w:lineRule="auto"/>
        <w:jc w:val="both"/>
      </w:pPr>
      <w:r w:rsidRPr="2F16A71A">
        <w:t>Česká komise pro UNESCO (dále jen „Komise“) byla zřízena usnesením vlády ze dne 1. června 1994 č. 299 jako meziresortní poradní a koordinační orgán vlády pro otázky spojené s Organizací spojených národů pro výchovu, vědu a kulturu (UNESCO), a to v</w:t>
      </w:r>
      <w:r w:rsidR="00FC1570">
        <w:t> </w:t>
      </w:r>
      <w:r w:rsidRPr="2F16A71A">
        <w:t>souladu s příslušnými ustanoveními Ústavy UNESCO a Charty národních komisí UNESCO.</w:t>
      </w:r>
    </w:p>
    <w:p w14:paraId="2337E252" w14:textId="2125ACE1" w:rsidR="13AE53AF" w:rsidRDefault="13AE53AF" w:rsidP="2F16A71A">
      <w:pPr>
        <w:spacing w:after="240" w:line="240" w:lineRule="auto"/>
        <w:jc w:val="both"/>
      </w:pPr>
      <w:r w:rsidRPr="2F16A71A">
        <w:t>Působnost Komise se řídí Statutem a Jednacím řádem. Statut vymezuje postavení, úkoly, složení a orgány Komise, stejně jako postavení a úkoly jejího Sekretariátu. Jednací řád stanovuje pravidla pro jednání Komise a jejích orgánů, zejména Výkonného výboru a odborných sekcí. Aktuální znění Statutu je účinné od 2. listopadu 2021, platná verze Jednacího řádu nabyla účinnosti dne 11. dubna 2017.</w:t>
      </w:r>
    </w:p>
    <w:p w14:paraId="02896BDF" w14:textId="6056C0A6" w:rsidR="13AE53AF" w:rsidRDefault="13AE53AF" w:rsidP="2F16A71A">
      <w:pPr>
        <w:pStyle w:val="Nadpis3"/>
        <w:numPr>
          <w:ilvl w:val="1"/>
          <w:numId w:val="7"/>
        </w:numPr>
        <w:jc w:val="both"/>
        <w:rPr>
          <w:rFonts w:eastAsiaTheme="minorEastAsia" w:cstheme="minorBidi"/>
          <w:color w:val="auto"/>
          <w:sz w:val="24"/>
          <w:szCs w:val="24"/>
        </w:rPr>
      </w:pPr>
      <w:r w:rsidRPr="2F16A71A">
        <w:rPr>
          <w:rFonts w:eastAsiaTheme="minorEastAsia" w:cstheme="minorBidi"/>
          <w:color w:val="auto"/>
          <w:sz w:val="24"/>
          <w:szCs w:val="24"/>
        </w:rPr>
        <w:t>Členská základna</w:t>
      </w:r>
    </w:p>
    <w:p w14:paraId="20A279B0" w14:textId="6CEBF8F6" w:rsidR="13AE53AF" w:rsidRDefault="13AE53AF" w:rsidP="2F16A71A">
      <w:pPr>
        <w:spacing w:after="240" w:line="240" w:lineRule="auto"/>
        <w:jc w:val="both"/>
      </w:pPr>
      <w:r w:rsidRPr="2F16A71A">
        <w:t>V souladu s články III a IV Statutu tvoří členy Komise zástupci ministerstev a institucí, které se aktivně zapojují do naplňování programů UNESCO, dále zástupci české odborné veřejnosti působící v oblastech činnosti UNESCO a čestní členové. Členy Komise jmenuje a odvolává ministr zahraničních věcí, a to s ohledem na zajištění vyváženého zastoupení odpovídajícího hlavním programovým oblastem UNESCO, zejména na základě návrhů příslušných ministerstev a institucí. Funkční období členů Komise činí čtyři roky. V souladu s článkem VI Statutu ministr zahraničních věcí rovněž jmenuje a odvolává předsedu a místopředsedy Komise.</w:t>
      </w:r>
    </w:p>
    <w:p w14:paraId="7B85B066" w14:textId="6225425D" w:rsidR="2F16A71A" w:rsidRDefault="13AE53AF" w:rsidP="00DF2BA5">
      <w:pPr>
        <w:spacing w:after="240" w:line="240" w:lineRule="auto"/>
        <w:jc w:val="both"/>
      </w:pPr>
      <w:r w:rsidRPr="2F16A71A">
        <w:lastRenderedPageBreak/>
        <w:t xml:space="preserve">Komise má celkem </w:t>
      </w:r>
      <w:r w:rsidR="758204B4" w:rsidRPr="2F16A71A">
        <w:t>39 členů</w:t>
      </w:r>
      <w:r w:rsidRPr="2F16A71A">
        <w:t>.</w:t>
      </w:r>
      <w:r w:rsidR="7458D2DF" w:rsidRPr="2F16A71A">
        <w:t xml:space="preserve"> </w:t>
      </w:r>
      <w:r w:rsidRPr="2F16A71A">
        <w:t>Předsedou Komise je prof. PhDr. Stanislav Štech, CSc., prvním místopředsedou JUDr. Ing. Martin Pizinger, MBA a druhou místopředsedkyní RNDr. Jana Dlouhá, Ph.D.</w:t>
      </w:r>
      <w:r w:rsidR="00407419">
        <w:t xml:space="preserve"> </w:t>
      </w:r>
      <w:r w:rsidRPr="2F16A71A">
        <w:t>Přehled všech členů Komise k 31. prosinci 2025 je uveden v Příloze 1.</w:t>
      </w:r>
    </w:p>
    <w:p w14:paraId="608EBF4B" w14:textId="77777777" w:rsidR="00456232" w:rsidRDefault="00456232" w:rsidP="006F3F5C">
      <w:pPr>
        <w:spacing w:after="240" w:line="240" w:lineRule="auto"/>
        <w:jc w:val="both"/>
      </w:pPr>
    </w:p>
    <w:p w14:paraId="123DA36C" w14:textId="2FEC6B28" w:rsidR="13AE53AF" w:rsidRDefault="13AE53AF" w:rsidP="2F16A71A">
      <w:pPr>
        <w:pStyle w:val="Nadpis2"/>
        <w:numPr>
          <w:ilvl w:val="0"/>
          <w:numId w:val="7"/>
        </w:numPr>
        <w:jc w:val="both"/>
        <w:rPr>
          <w:rFonts w:asciiTheme="minorHAnsi" w:eastAsiaTheme="minorEastAsia" w:hAnsiTheme="minorHAnsi" w:cstheme="minorBidi"/>
          <w:b/>
          <w:bCs/>
          <w:color w:val="auto"/>
          <w:sz w:val="24"/>
          <w:szCs w:val="24"/>
        </w:rPr>
      </w:pPr>
      <w:bookmarkStart w:id="7" w:name="_Toc1153272141"/>
      <w:r w:rsidRPr="2F16A71A">
        <w:rPr>
          <w:rFonts w:asciiTheme="minorHAnsi" w:eastAsiaTheme="minorEastAsia" w:hAnsiTheme="minorHAnsi" w:cstheme="minorBidi"/>
          <w:b/>
          <w:bCs/>
          <w:color w:val="auto"/>
          <w:sz w:val="24"/>
          <w:szCs w:val="24"/>
        </w:rPr>
        <w:t>SEKRETARIÁT KOMISE</w:t>
      </w:r>
      <w:bookmarkEnd w:id="7"/>
      <w:r w:rsidRPr="2F16A71A">
        <w:rPr>
          <w:rFonts w:asciiTheme="minorHAnsi" w:eastAsiaTheme="minorEastAsia" w:hAnsiTheme="minorHAnsi" w:cstheme="minorBidi"/>
          <w:b/>
          <w:bCs/>
          <w:color w:val="auto"/>
          <w:sz w:val="24"/>
          <w:szCs w:val="24"/>
        </w:rPr>
        <w:t xml:space="preserve"> </w:t>
      </w:r>
    </w:p>
    <w:p w14:paraId="7577C885" w14:textId="06A8812C" w:rsidR="13AE53AF" w:rsidRDefault="13AE53AF" w:rsidP="2F16A71A">
      <w:pPr>
        <w:spacing w:after="240" w:line="240" w:lineRule="auto"/>
        <w:jc w:val="both"/>
      </w:pPr>
      <w:r w:rsidRPr="2F16A71A">
        <w:t>Hlavní náplní činnosti Sekretariátu Komise je zajišťování realizace rozhodnutí přijatých Komisí a jejími orgány, poskytování administrativního zázemí a udržování kontaktů se Sekretariátem UNESCO v</w:t>
      </w:r>
      <w:r w:rsidR="27426A62" w:rsidRPr="2F16A71A">
        <w:t xml:space="preserve"> </w:t>
      </w:r>
      <w:r w:rsidRPr="2F16A71A">
        <w:t>Paříži i s partnerskými národními komisemi. V souladu s usnesením vlády ze dne 12. června 1996 č. 328 je Sekretariát Komise součástí Odboru OSN a globálních otázek Ministerstva zahraničních věcí. Ke dni 31. prosince 2025 byl Sekretariát Komise personálně zajišťován třemi pracovníky: vedoucí tajemnicí České komise pro UNESCO, tajemnicí Sekretariátu Komise a asistentkou Sekretariátu Komise, která vykonává sdílený úvazek v rámci sekretariátu Odboru OSN a globálních otázek.</w:t>
      </w:r>
    </w:p>
    <w:p w14:paraId="41A43E96" w14:textId="0EFD40DF" w:rsidR="00456232" w:rsidRDefault="2CEF74DE" w:rsidP="2F16A71A">
      <w:pPr>
        <w:jc w:val="both"/>
      </w:pPr>
      <w:r w:rsidRPr="2F16A71A">
        <w:rPr>
          <w:lang w:val="cs-CZ"/>
        </w:rPr>
        <w:t xml:space="preserve">Výdaje spojené s činností Sekretariátu Komise jsou součástí rozpočtu Ministerstva zahraničních věcí. V roce 2025 se </w:t>
      </w:r>
      <w:r w:rsidR="68AB73AA" w:rsidRPr="2F16A71A">
        <w:rPr>
          <w:lang w:val="cs-CZ"/>
        </w:rPr>
        <w:t>Sekretariát</w:t>
      </w:r>
      <w:r w:rsidRPr="2F16A71A">
        <w:rPr>
          <w:lang w:val="cs-CZ"/>
        </w:rPr>
        <w:t xml:space="preserve"> podílel zejména na financování organizačního zajištění 31. zasedání Valného shromáždění Sítě přidružených škol UNESCO v Kutné Hoře</w:t>
      </w:r>
      <w:r w:rsidR="08676477" w:rsidRPr="2F16A71A">
        <w:rPr>
          <w:lang w:val="cs-CZ"/>
        </w:rPr>
        <w:t xml:space="preserve"> </w:t>
      </w:r>
      <w:r w:rsidRPr="2F16A71A">
        <w:rPr>
          <w:lang w:val="cs-CZ"/>
        </w:rPr>
        <w:t xml:space="preserve">a na úhradě nákladů souvisejících s provozem domény </w:t>
      </w:r>
      <w:hyperlink r:id="rId11">
        <w:r w:rsidRPr="2F16A71A">
          <w:rPr>
            <w:rStyle w:val="Hypertextovodkaz"/>
            <w:lang w:val="cs-CZ"/>
          </w:rPr>
          <w:t>www.skoly-unesco.cz</w:t>
        </w:r>
      </w:hyperlink>
      <w:r w:rsidRPr="2F16A71A">
        <w:rPr>
          <w:lang w:val="cs-CZ"/>
        </w:rPr>
        <w:t xml:space="preserve">. </w:t>
      </w:r>
    </w:p>
    <w:p w14:paraId="1A61A843" w14:textId="0AA6FF9C" w:rsidR="2F16A71A" w:rsidRDefault="2F16A71A" w:rsidP="006F3F5C">
      <w:pPr>
        <w:jc w:val="both"/>
        <w:rPr>
          <w:lang w:val="cs-CZ"/>
        </w:rPr>
      </w:pPr>
    </w:p>
    <w:p w14:paraId="4F4758FF" w14:textId="7E45EDCE" w:rsidR="00537056" w:rsidRDefault="4F86C91C" w:rsidP="2F16A71A">
      <w:pPr>
        <w:pStyle w:val="Nadpis2"/>
        <w:numPr>
          <w:ilvl w:val="0"/>
          <w:numId w:val="7"/>
        </w:numPr>
        <w:jc w:val="both"/>
        <w:rPr>
          <w:rFonts w:asciiTheme="minorHAnsi" w:eastAsiaTheme="minorEastAsia" w:hAnsiTheme="minorHAnsi" w:cstheme="minorBidi"/>
          <w:b/>
          <w:bCs/>
          <w:color w:val="auto"/>
          <w:sz w:val="24"/>
          <w:szCs w:val="24"/>
          <w:lang w:val="cs-CZ"/>
        </w:rPr>
      </w:pPr>
      <w:bookmarkStart w:id="8" w:name="_Toc468783397"/>
      <w:r w:rsidRPr="2F16A71A">
        <w:rPr>
          <w:rFonts w:asciiTheme="minorHAnsi" w:eastAsiaTheme="minorEastAsia" w:hAnsiTheme="minorHAnsi" w:cstheme="minorBidi"/>
          <w:b/>
          <w:bCs/>
          <w:color w:val="auto"/>
          <w:sz w:val="24"/>
          <w:szCs w:val="24"/>
          <w:lang w:val="cs-CZ"/>
        </w:rPr>
        <w:t>PLÁN ČINNOSTI A ROZPOČ</w:t>
      </w:r>
      <w:r w:rsidR="77F35823" w:rsidRPr="2F16A71A">
        <w:rPr>
          <w:rFonts w:asciiTheme="minorHAnsi" w:eastAsiaTheme="minorEastAsia" w:hAnsiTheme="minorHAnsi" w:cstheme="minorBidi"/>
          <w:b/>
          <w:bCs/>
          <w:color w:val="auto"/>
          <w:sz w:val="24"/>
          <w:szCs w:val="24"/>
          <w:lang w:val="cs-CZ"/>
        </w:rPr>
        <w:t>TOVÉ ZAJIŠTĚNÍ KOMISE</w:t>
      </w:r>
      <w:bookmarkEnd w:id="8"/>
    </w:p>
    <w:p w14:paraId="0E0D1FB1" w14:textId="158C5905" w:rsidR="00537056" w:rsidRDefault="0242C5CC" w:rsidP="2F16A71A">
      <w:pPr>
        <w:jc w:val="both"/>
        <w:rPr>
          <w:lang w:val="cs-CZ"/>
        </w:rPr>
      </w:pPr>
      <w:r w:rsidRPr="2F16A71A">
        <w:rPr>
          <w:lang w:val="cs-CZ"/>
        </w:rPr>
        <w:t>Spolupráce České republiky s UNESCO v programových oblastech vzdělávání, kultury, přírodních věd, společenských a humanitních věd, komunikace a informací vychází z mezinárodněprávních závazků plynoucích z úmluv UNESCO a z platného programového rámce organizace pro dané období. Implementaci a financování těchto závazků zajišťují věcně příslušná ministerstva v souladu se zákonem č. 2/1969 Sb., o zřízení ministerstev a jiných ústředních orgánů státní správy, ve znění pozdějších předpisů. Činnost České komise pro UNESCO se řídí zejména harmonogramem aktivit UNESCO a povinnostmi vyplývajícími ze Statutu Komise, především pokud jde o zasedání Komise a jejích orgánů.</w:t>
      </w:r>
    </w:p>
    <w:p w14:paraId="48419FAE" w14:textId="77777777" w:rsidR="00456232" w:rsidRDefault="0242C5CC" w:rsidP="00DF2BA5">
      <w:pPr>
        <w:spacing w:before="60" w:after="0" w:line="276" w:lineRule="auto"/>
        <w:jc w:val="both"/>
        <w:rPr>
          <w:lang w:val="cs-CZ"/>
        </w:rPr>
      </w:pPr>
      <w:r w:rsidRPr="2F16A71A">
        <w:rPr>
          <w:lang w:val="cs-CZ"/>
        </w:rPr>
        <w:t xml:space="preserve">Česká komise pro UNESCO nedisponuje vlastním rozpočtem. </w:t>
      </w:r>
      <w:r w:rsidR="010FFE31" w:rsidRPr="2F16A71A">
        <w:rPr>
          <w:lang w:val="cs-CZ"/>
        </w:rPr>
        <w:t xml:space="preserve">V daném roce Komise nezadala žádné veřejné zakázky a nebyly jí přiděleny žádné účelově vázané finanční prostředky. </w:t>
      </w:r>
      <w:r w:rsidRPr="2F16A71A">
        <w:rPr>
          <w:lang w:val="cs-CZ"/>
        </w:rPr>
        <w:t>Členství v Komisi je čestné a její členové nevykonávají svou činnost za finanční odměnu ani jim nenáleží proplácení cestovních náhrad. Účast členů Komise na jednáních a akcích UNESCO v zahraničí je hrazena z</w:t>
      </w:r>
      <w:r w:rsidR="406189D3" w:rsidRPr="2F16A71A">
        <w:rPr>
          <w:lang w:val="cs-CZ"/>
        </w:rPr>
        <w:t xml:space="preserve"> </w:t>
      </w:r>
      <w:r w:rsidRPr="2F16A71A">
        <w:rPr>
          <w:lang w:val="cs-CZ"/>
        </w:rPr>
        <w:t>prostředků věcně příslušných ministerstev, případně institucí a organizací, které své zástupce na tyto akce vysílají. V těchto případech Komise plní především koordinační a zprostředkovatelskou roli, zejména při výběru účastníků.</w:t>
      </w:r>
    </w:p>
    <w:p w14:paraId="3599A862" w14:textId="0519C25A" w:rsidR="00537056" w:rsidRDefault="4A797DAB" w:rsidP="00EC1621">
      <w:pPr>
        <w:spacing w:before="60" w:after="0" w:line="276" w:lineRule="auto"/>
        <w:jc w:val="both"/>
        <w:rPr>
          <w:rFonts w:asciiTheme="majorHAnsi" w:hAnsiTheme="majorHAnsi"/>
          <w:sz w:val="22"/>
          <w:szCs w:val="22"/>
          <w:lang w:val="cs-CZ"/>
        </w:rPr>
      </w:pPr>
      <w:r w:rsidRPr="2F16A71A">
        <w:rPr>
          <w:rFonts w:asciiTheme="majorHAnsi" w:hAnsiTheme="majorHAnsi"/>
          <w:lang w:val="cs-CZ"/>
        </w:rPr>
        <w:lastRenderedPageBreak/>
        <w:t>Příloha 1</w:t>
      </w:r>
    </w:p>
    <w:p w14:paraId="7B757B83" w14:textId="62DE8706" w:rsidR="001E1D17" w:rsidRDefault="528ECFBF" w:rsidP="2F16A71A">
      <w:pPr>
        <w:spacing w:before="60" w:after="0" w:line="276" w:lineRule="auto"/>
        <w:jc w:val="center"/>
        <w:rPr>
          <w:rFonts w:asciiTheme="majorHAnsi" w:eastAsiaTheme="majorEastAsia" w:hAnsiTheme="majorHAnsi" w:cstheme="majorBidi"/>
          <w:b/>
          <w:bCs/>
          <w:i/>
          <w:iCs/>
          <w:color w:val="000000" w:themeColor="text1"/>
          <w:sz w:val="22"/>
          <w:szCs w:val="22"/>
          <w:u w:val="single"/>
          <w:lang w:val="cs-CZ"/>
        </w:rPr>
      </w:pPr>
      <w:r w:rsidRPr="2F16A71A">
        <w:rPr>
          <w:rFonts w:asciiTheme="majorHAnsi" w:eastAsiaTheme="majorEastAsia" w:hAnsiTheme="majorHAnsi" w:cstheme="majorBidi"/>
          <w:b/>
          <w:bCs/>
          <w:i/>
          <w:iCs/>
          <w:sz w:val="22"/>
          <w:szCs w:val="22"/>
          <w:u w:val="single"/>
          <w:lang w:val="cs-CZ"/>
        </w:rPr>
        <w:t>Složení České komise pro UNESCO 2023–2027</w:t>
      </w:r>
    </w:p>
    <w:p w14:paraId="099B8104" w14:textId="05C82B02" w:rsidR="1E1BF464" w:rsidRDefault="528ECFBF" w:rsidP="008A5C1E">
      <w:pPr>
        <w:spacing w:after="0"/>
        <w:jc w:val="center"/>
        <w:rPr>
          <w:rFonts w:asciiTheme="majorHAnsi" w:eastAsiaTheme="majorEastAsia" w:hAnsiTheme="majorHAnsi" w:cstheme="majorBidi"/>
          <w:i/>
          <w:iCs/>
          <w:color w:val="000000" w:themeColor="text1"/>
          <w:sz w:val="22"/>
          <w:szCs w:val="22"/>
          <w:lang w:val="cs-CZ"/>
        </w:rPr>
      </w:pPr>
      <w:r w:rsidRPr="2F16A71A">
        <w:rPr>
          <w:rFonts w:asciiTheme="majorHAnsi" w:eastAsiaTheme="majorEastAsia" w:hAnsiTheme="majorHAnsi" w:cstheme="majorBidi"/>
          <w:i/>
          <w:iCs/>
          <w:sz w:val="22"/>
          <w:szCs w:val="22"/>
          <w:lang w:val="cs-CZ"/>
        </w:rPr>
        <w:t>k 31. prosinci 202</w:t>
      </w:r>
      <w:r w:rsidR="77DB2C3B" w:rsidRPr="2F16A71A">
        <w:rPr>
          <w:rFonts w:asciiTheme="majorHAnsi" w:eastAsiaTheme="majorEastAsia" w:hAnsiTheme="majorHAnsi" w:cstheme="majorBidi"/>
          <w:i/>
          <w:iCs/>
          <w:sz w:val="22"/>
          <w:szCs w:val="22"/>
          <w:lang w:val="cs-CZ"/>
        </w:rPr>
        <w:t>5</w:t>
      </w:r>
    </w:p>
    <w:tbl>
      <w:tblPr>
        <w:tblStyle w:val="Mkatabulky"/>
        <w:tblW w:w="901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73"/>
        <w:gridCol w:w="3420"/>
        <w:gridCol w:w="2391"/>
        <w:gridCol w:w="2526"/>
      </w:tblGrid>
      <w:tr w:rsidR="2F16A71A" w14:paraId="7DCC2E6B" w14:textId="77777777" w:rsidTr="4C8F50A1">
        <w:trPr>
          <w:trHeight w:val="300"/>
        </w:trPr>
        <w:tc>
          <w:tcPr>
            <w:tcW w:w="9010" w:type="dxa"/>
            <w:gridSpan w:val="4"/>
            <w:shd w:val="clear" w:color="auto" w:fill="FFC000"/>
            <w:tcMar>
              <w:left w:w="105" w:type="dxa"/>
              <w:right w:w="105" w:type="dxa"/>
            </w:tcMar>
          </w:tcPr>
          <w:p w14:paraId="6B0D3A51" w14:textId="599F4085"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 xml:space="preserve">Zástupci ministerstev dle článku III odst. </w:t>
            </w:r>
            <w:proofErr w:type="gramStart"/>
            <w:r w:rsidRPr="2F16A71A">
              <w:rPr>
                <w:rFonts w:asciiTheme="majorHAnsi" w:eastAsiaTheme="majorEastAsia" w:hAnsiTheme="majorHAnsi" w:cstheme="majorBidi"/>
                <w:b/>
                <w:bCs/>
                <w:sz w:val="20"/>
                <w:szCs w:val="20"/>
                <w:lang w:val="cs-CZ"/>
              </w:rPr>
              <w:t>1a</w:t>
            </w:r>
            <w:proofErr w:type="gramEnd"/>
            <w:r w:rsidRPr="2F16A71A">
              <w:rPr>
                <w:rFonts w:asciiTheme="majorHAnsi" w:eastAsiaTheme="majorEastAsia" w:hAnsiTheme="majorHAnsi" w:cstheme="majorBidi"/>
                <w:b/>
                <w:bCs/>
                <w:sz w:val="20"/>
                <w:szCs w:val="20"/>
                <w:lang w:val="cs-CZ"/>
              </w:rPr>
              <w:t xml:space="preserve"> Statutu Komise</w:t>
            </w:r>
          </w:p>
        </w:tc>
      </w:tr>
      <w:tr w:rsidR="2F16A71A" w14:paraId="2BF7EEFD" w14:textId="77777777" w:rsidTr="00407419">
        <w:trPr>
          <w:trHeight w:val="300"/>
        </w:trPr>
        <w:tc>
          <w:tcPr>
            <w:tcW w:w="673" w:type="dxa"/>
            <w:shd w:val="clear" w:color="auto" w:fill="FFC000"/>
            <w:tcMar>
              <w:left w:w="105" w:type="dxa"/>
              <w:right w:w="105" w:type="dxa"/>
            </w:tcMar>
          </w:tcPr>
          <w:p w14:paraId="469848C6" w14:textId="7FA07D77" w:rsidR="2F16A71A" w:rsidRDefault="2F16A71A" w:rsidP="2F16A71A">
            <w:pPr>
              <w:rPr>
                <w:rFonts w:asciiTheme="majorHAnsi" w:eastAsiaTheme="majorEastAsia" w:hAnsiTheme="majorHAnsi" w:cstheme="majorBidi"/>
                <w:sz w:val="22"/>
                <w:szCs w:val="22"/>
                <w:lang w:val="cs-CZ"/>
              </w:rPr>
            </w:pPr>
          </w:p>
        </w:tc>
        <w:tc>
          <w:tcPr>
            <w:tcW w:w="3420" w:type="dxa"/>
            <w:shd w:val="clear" w:color="auto" w:fill="FFC000"/>
            <w:tcMar>
              <w:left w:w="105" w:type="dxa"/>
              <w:right w:w="105" w:type="dxa"/>
            </w:tcMar>
          </w:tcPr>
          <w:p w14:paraId="78F7FECC" w14:textId="1EA37678"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Jméno</w:t>
            </w:r>
          </w:p>
        </w:tc>
        <w:tc>
          <w:tcPr>
            <w:tcW w:w="2391" w:type="dxa"/>
            <w:shd w:val="clear" w:color="auto" w:fill="FFC000"/>
            <w:tcMar>
              <w:left w:w="105" w:type="dxa"/>
              <w:right w:w="105" w:type="dxa"/>
            </w:tcMar>
          </w:tcPr>
          <w:p w14:paraId="7D4DC886" w14:textId="2359E8B3"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Instituce</w:t>
            </w:r>
          </w:p>
        </w:tc>
        <w:tc>
          <w:tcPr>
            <w:tcW w:w="2526" w:type="dxa"/>
            <w:shd w:val="clear" w:color="auto" w:fill="FFC000"/>
            <w:tcMar>
              <w:left w:w="105" w:type="dxa"/>
              <w:right w:w="105" w:type="dxa"/>
            </w:tcMar>
          </w:tcPr>
          <w:p w14:paraId="35CB5BBA" w14:textId="5DCD13BE"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Funkce</w:t>
            </w:r>
          </w:p>
        </w:tc>
      </w:tr>
      <w:tr w:rsidR="2F16A71A" w14:paraId="410FA4CA" w14:textId="77777777" w:rsidTr="00407419">
        <w:trPr>
          <w:trHeight w:val="300"/>
        </w:trPr>
        <w:tc>
          <w:tcPr>
            <w:tcW w:w="673" w:type="dxa"/>
            <w:tcMar>
              <w:left w:w="105" w:type="dxa"/>
              <w:right w:w="105" w:type="dxa"/>
            </w:tcMar>
          </w:tcPr>
          <w:p w14:paraId="49016A97" w14:textId="16B0D5AF"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1</w:t>
            </w:r>
          </w:p>
        </w:tc>
        <w:tc>
          <w:tcPr>
            <w:tcW w:w="3420" w:type="dxa"/>
            <w:tcMar>
              <w:left w:w="105" w:type="dxa"/>
              <w:right w:w="105" w:type="dxa"/>
            </w:tcMar>
          </w:tcPr>
          <w:p w14:paraId="4B91020B" w14:textId="280956AD"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Ing. Robert Buřič</w:t>
            </w:r>
          </w:p>
        </w:tc>
        <w:tc>
          <w:tcPr>
            <w:tcW w:w="2391" w:type="dxa"/>
            <w:tcMar>
              <w:left w:w="105" w:type="dxa"/>
              <w:right w:w="105" w:type="dxa"/>
            </w:tcMar>
          </w:tcPr>
          <w:p w14:paraId="79C4B89D" w14:textId="5A4D7C57"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MV</w:t>
            </w:r>
          </w:p>
        </w:tc>
        <w:tc>
          <w:tcPr>
            <w:tcW w:w="2526" w:type="dxa"/>
            <w:tcMar>
              <w:left w:w="105" w:type="dxa"/>
              <w:right w:w="105" w:type="dxa"/>
            </w:tcMar>
          </w:tcPr>
          <w:p w14:paraId="56A3E5E6" w14:textId="60E2F347"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vrchní min. rada v odboru mezinárodní spolupráce a EU</w:t>
            </w:r>
          </w:p>
        </w:tc>
      </w:tr>
      <w:tr w:rsidR="2F16A71A" w14:paraId="5C1D158E" w14:textId="77777777" w:rsidTr="00407419">
        <w:trPr>
          <w:trHeight w:val="300"/>
        </w:trPr>
        <w:tc>
          <w:tcPr>
            <w:tcW w:w="673" w:type="dxa"/>
            <w:tcMar>
              <w:left w:w="105" w:type="dxa"/>
              <w:right w:w="105" w:type="dxa"/>
            </w:tcMar>
          </w:tcPr>
          <w:p w14:paraId="30C30997" w14:textId="23FC561C"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2</w:t>
            </w:r>
          </w:p>
        </w:tc>
        <w:tc>
          <w:tcPr>
            <w:tcW w:w="3420" w:type="dxa"/>
            <w:tcMar>
              <w:left w:w="105" w:type="dxa"/>
              <w:right w:w="105" w:type="dxa"/>
            </w:tcMar>
          </w:tcPr>
          <w:p w14:paraId="6378C8BE" w14:textId="7178127F"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Mgr. Bc. Silvia Doušová</w:t>
            </w:r>
          </w:p>
        </w:tc>
        <w:tc>
          <w:tcPr>
            <w:tcW w:w="2391" w:type="dxa"/>
            <w:tcMar>
              <w:left w:w="105" w:type="dxa"/>
              <w:right w:w="105" w:type="dxa"/>
            </w:tcMar>
          </w:tcPr>
          <w:p w14:paraId="2CE5E980" w14:textId="74DA7109"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MMR</w:t>
            </w:r>
          </w:p>
        </w:tc>
        <w:tc>
          <w:tcPr>
            <w:tcW w:w="2526" w:type="dxa"/>
            <w:tcMar>
              <w:left w:w="105" w:type="dxa"/>
              <w:right w:w="105" w:type="dxa"/>
            </w:tcMar>
          </w:tcPr>
          <w:p w14:paraId="0AED99BF" w14:textId="15BD6414"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ředitelka odboru cestovního ruchu</w:t>
            </w:r>
          </w:p>
        </w:tc>
      </w:tr>
      <w:tr w:rsidR="2F16A71A" w14:paraId="42A612B1" w14:textId="77777777" w:rsidTr="00407419">
        <w:trPr>
          <w:trHeight w:val="300"/>
        </w:trPr>
        <w:tc>
          <w:tcPr>
            <w:tcW w:w="673" w:type="dxa"/>
            <w:tcMar>
              <w:left w:w="105" w:type="dxa"/>
              <w:right w:w="105" w:type="dxa"/>
            </w:tcMar>
          </w:tcPr>
          <w:p w14:paraId="1C06F793" w14:textId="6D093A52"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3</w:t>
            </w:r>
          </w:p>
        </w:tc>
        <w:tc>
          <w:tcPr>
            <w:tcW w:w="3420" w:type="dxa"/>
            <w:tcMar>
              <w:left w:w="105" w:type="dxa"/>
              <w:right w:w="105" w:type="dxa"/>
            </w:tcMar>
          </w:tcPr>
          <w:p w14:paraId="3AB413FD" w14:textId="71A7ECFA"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brig. gen. Mgr. Aleš Knížek</w:t>
            </w:r>
          </w:p>
        </w:tc>
        <w:tc>
          <w:tcPr>
            <w:tcW w:w="2391" w:type="dxa"/>
            <w:tcMar>
              <w:left w:w="105" w:type="dxa"/>
              <w:right w:w="105" w:type="dxa"/>
            </w:tcMar>
          </w:tcPr>
          <w:p w14:paraId="5F8EB036" w14:textId="209FC98E"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MO</w:t>
            </w:r>
          </w:p>
        </w:tc>
        <w:tc>
          <w:tcPr>
            <w:tcW w:w="2526" w:type="dxa"/>
            <w:tcMar>
              <w:left w:w="105" w:type="dxa"/>
              <w:right w:w="105" w:type="dxa"/>
            </w:tcMar>
          </w:tcPr>
          <w:p w14:paraId="05EC48A2" w14:textId="50D6F8CA"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ředitel Vojenského historického ústavu Praha</w:t>
            </w:r>
          </w:p>
        </w:tc>
      </w:tr>
      <w:tr w:rsidR="2F16A71A" w14:paraId="6BCC0CEB" w14:textId="77777777" w:rsidTr="00407419">
        <w:trPr>
          <w:trHeight w:val="225"/>
        </w:trPr>
        <w:tc>
          <w:tcPr>
            <w:tcW w:w="673" w:type="dxa"/>
            <w:tcMar>
              <w:left w:w="105" w:type="dxa"/>
              <w:right w:w="105" w:type="dxa"/>
            </w:tcMar>
          </w:tcPr>
          <w:p w14:paraId="75F8919A" w14:textId="7232B4E7"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4</w:t>
            </w:r>
          </w:p>
        </w:tc>
        <w:tc>
          <w:tcPr>
            <w:tcW w:w="3420" w:type="dxa"/>
            <w:tcMar>
              <w:left w:w="105" w:type="dxa"/>
              <w:right w:w="105" w:type="dxa"/>
            </w:tcMar>
          </w:tcPr>
          <w:p w14:paraId="7C0E1B52" w14:textId="57206836"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Mgr. Dita Limová</w:t>
            </w:r>
          </w:p>
        </w:tc>
        <w:tc>
          <w:tcPr>
            <w:tcW w:w="2391" w:type="dxa"/>
            <w:tcMar>
              <w:left w:w="105" w:type="dxa"/>
              <w:right w:w="105" w:type="dxa"/>
            </w:tcMar>
          </w:tcPr>
          <w:p w14:paraId="6365E5D3" w14:textId="540394DF"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MK</w:t>
            </w:r>
          </w:p>
        </w:tc>
        <w:tc>
          <w:tcPr>
            <w:tcW w:w="2526" w:type="dxa"/>
            <w:tcMar>
              <w:left w:w="105" w:type="dxa"/>
              <w:right w:w="105" w:type="dxa"/>
            </w:tcMar>
          </w:tcPr>
          <w:p w14:paraId="5A87B1F4" w14:textId="5B9DBD1A"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vedoucí oddělení pro vztahy s UNESCO, odbor mezinárodních vztahů a EU</w:t>
            </w:r>
          </w:p>
        </w:tc>
      </w:tr>
      <w:tr w:rsidR="2F16A71A" w14:paraId="257BD1F9" w14:textId="77777777" w:rsidTr="00407419">
        <w:trPr>
          <w:trHeight w:val="300"/>
        </w:trPr>
        <w:tc>
          <w:tcPr>
            <w:tcW w:w="673" w:type="dxa"/>
            <w:tcMar>
              <w:left w:w="105" w:type="dxa"/>
              <w:right w:w="105" w:type="dxa"/>
            </w:tcMar>
          </w:tcPr>
          <w:p w14:paraId="7D4E6C58" w14:textId="42642681"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5</w:t>
            </w:r>
          </w:p>
        </w:tc>
        <w:tc>
          <w:tcPr>
            <w:tcW w:w="3420" w:type="dxa"/>
            <w:tcMar>
              <w:left w:w="105" w:type="dxa"/>
              <w:right w:w="105" w:type="dxa"/>
            </w:tcMar>
          </w:tcPr>
          <w:p w14:paraId="3C61D7D2" w14:textId="088BF69D"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Mgr. Veronika Peterová</w:t>
            </w:r>
          </w:p>
        </w:tc>
        <w:tc>
          <w:tcPr>
            <w:tcW w:w="2391" w:type="dxa"/>
            <w:tcMar>
              <w:left w:w="105" w:type="dxa"/>
              <w:right w:w="105" w:type="dxa"/>
            </w:tcMar>
          </w:tcPr>
          <w:p w14:paraId="0EA759CC" w14:textId="2A33331B"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MŠMT</w:t>
            </w:r>
          </w:p>
        </w:tc>
        <w:tc>
          <w:tcPr>
            <w:tcW w:w="2526" w:type="dxa"/>
            <w:tcMar>
              <w:left w:w="105" w:type="dxa"/>
              <w:right w:w="105" w:type="dxa"/>
            </w:tcMar>
          </w:tcPr>
          <w:p w14:paraId="00A01B49" w14:textId="245C5303"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vedoucí oddělení bilaterální a multilaterální spolupráce, odbor mezinárodních vztahů a EU</w:t>
            </w:r>
          </w:p>
        </w:tc>
      </w:tr>
      <w:tr w:rsidR="2F16A71A" w14:paraId="0D4A2D1C" w14:textId="77777777" w:rsidTr="00407419">
        <w:trPr>
          <w:trHeight w:val="300"/>
        </w:trPr>
        <w:tc>
          <w:tcPr>
            <w:tcW w:w="673" w:type="dxa"/>
            <w:tcMar>
              <w:left w:w="105" w:type="dxa"/>
              <w:right w:w="105" w:type="dxa"/>
            </w:tcMar>
          </w:tcPr>
          <w:p w14:paraId="2BBE2C03" w14:textId="7912F444"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6</w:t>
            </w:r>
          </w:p>
        </w:tc>
        <w:tc>
          <w:tcPr>
            <w:tcW w:w="3420" w:type="dxa"/>
            <w:tcMar>
              <w:left w:w="105" w:type="dxa"/>
              <w:right w:w="105" w:type="dxa"/>
            </w:tcMar>
          </w:tcPr>
          <w:p w14:paraId="10BD1138" w14:textId="5A91C331"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JUDr. Ing. Martin Pizinger, MBA</w:t>
            </w:r>
          </w:p>
        </w:tc>
        <w:tc>
          <w:tcPr>
            <w:tcW w:w="2391" w:type="dxa"/>
            <w:tcMar>
              <w:left w:w="105" w:type="dxa"/>
              <w:right w:w="105" w:type="dxa"/>
            </w:tcMar>
          </w:tcPr>
          <w:p w14:paraId="54DF7F01" w14:textId="10143FCE"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MZV</w:t>
            </w:r>
          </w:p>
        </w:tc>
        <w:tc>
          <w:tcPr>
            <w:tcW w:w="2526" w:type="dxa"/>
            <w:tcMar>
              <w:left w:w="105" w:type="dxa"/>
              <w:right w:w="105" w:type="dxa"/>
            </w:tcMar>
          </w:tcPr>
          <w:p w14:paraId="582A94B2" w14:textId="5A4D84DA"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ředitel odboru OSN</w:t>
            </w:r>
          </w:p>
        </w:tc>
      </w:tr>
      <w:tr w:rsidR="2F16A71A" w14:paraId="62D4FC06" w14:textId="77777777" w:rsidTr="00407419">
        <w:trPr>
          <w:trHeight w:val="480"/>
        </w:trPr>
        <w:tc>
          <w:tcPr>
            <w:tcW w:w="673" w:type="dxa"/>
            <w:tcMar>
              <w:left w:w="105" w:type="dxa"/>
              <w:right w:w="105" w:type="dxa"/>
            </w:tcMar>
          </w:tcPr>
          <w:p w14:paraId="7FA0D4BF" w14:textId="7B5B1509"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7</w:t>
            </w:r>
          </w:p>
        </w:tc>
        <w:tc>
          <w:tcPr>
            <w:tcW w:w="3420" w:type="dxa"/>
            <w:tcMar>
              <w:left w:w="105" w:type="dxa"/>
              <w:right w:w="105" w:type="dxa"/>
            </w:tcMar>
          </w:tcPr>
          <w:p w14:paraId="62A1C27A" w14:textId="55A6DD97"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 xml:space="preserve">PhDr. Ing. Přemysl Štěpánek, Ph.D. </w:t>
            </w:r>
          </w:p>
        </w:tc>
        <w:tc>
          <w:tcPr>
            <w:tcW w:w="2391" w:type="dxa"/>
            <w:tcMar>
              <w:left w:w="105" w:type="dxa"/>
              <w:right w:w="105" w:type="dxa"/>
            </w:tcMar>
          </w:tcPr>
          <w:p w14:paraId="52EDEB4B" w14:textId="7D35D518"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MŽP</w:t>
            </w:r>
          </w:p>
        </w:tc>
        <w:tc>
          <w:tcPr>
            <w:tcW w:w="2526" w:type="dxa"/>
            <w:tcMar>
              <w:left w:w="105" w:type="dxa"/>
              <w:right w:w="105" w:type="dxa"/>
            </w:tcMar>
          </w:tcPr>
          <w:p w14:paraId="0DB98FD6" w14:textId="19734C75"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vedoucí oddělení mnohostranných vztahů</w:t>
            </w:r>
          </w:p>
        </w:tc>
      </w:tr>
      <w:tr w:rsidR="2F16A71A" w14:paraId="6F14D333" w14:textId="77777777" w:rsidTr="4C8F50A1">
        <w:trPr>
          <w:trHeight w:val="300"/>
        </w:trPr>
        <w:tc>
          <w:tcPr>
            <w:tcW w:w="9010" w:type="dxa"/>
            <w:gridSpan w:val="4"/>
            <w:shd w:val="clear" w:color="auto" w:fill="FFC000"/>
            <w:tcMar>
              <w:left w:w="105" w:type="dxa"/>
              <w:right w:w="105" w:type="dxa"/>
            </w:tcMar>
          </w:tcPr>
          <w:p w14:paraId="64ADD609" w14:textId="5E29BEF1"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 xml:space="preserve">Zástupci institucí dle článku III odst. </w:t>
            </w:r>
            <w:proofErr w:type="gramStart"/>
            <w:r w:rsidRPr="2F16A71A">
              <w:rPr>
                <w:rFonts w:asciiTheme="majorHAnsi" w:eastAsiaTheme="majorEastAsia" w:hAnsiTheme="majorHAnsi" w:cstheme="majorBidi"/>
                <w:b/>
                <w:bCs/>
                <w:sz w:val="20"/>
                <w:szCs w:val="20"/>
                <w:lang w:val="cs-CZ"/>
              </w:rPr>
              <w:t>1b</w:t>
            </w:r>
            <w:proofErr w:type="gramEnd"/>
            <w:r w:rsidRPr="2F16A71A">
              <w:rPr>
                <w:rFonts w:asciiTheme="majorHAnsi" w:eastAsiaTheme="majorEastAsia" w:hAnsiTheme="majorHAnsi" w:cstheme="majorBidi"/>
                <w:b/>
                <w:bCs/>
                <w:sz w:val="20"/>
                <w:szCs w:val="20"/>
                <w:lang w:val="cs-CZ"/>
              </w:rPr>
              <w:t xml:space="preserve"> Statutu Komise</w:t>
            </w:r>
          </w:p>
        </w:tc>
      </w:tr>
      <w:tr w:rsidR="2F16A71A" w14:paraId="78E0EBA7" w14:textId="77777777" w:rsidTr="00407419">
        <w:trPr>
          <w:trHeight w:val="300"/>
        </w:trPr>
        <w:tc>
          <w:tcPr>
            <w:tcW w:w="673" w:type="dxa"/>
            <w:shd w:val="clear" w:color="auto" w:fill="FFC000"/>
            <w:tcMar>
              <w:left w:w="105" w:type="dxa"/>
              <w:right w:w="105" w:type="dxa"/>
            </w:tcMar>
          </w:tcPr>
          <w:p w14:paraId="5D2580CB" w14:textId="34C0CDE3" w:rsidR="2F16A71A" w:rsidRDefault="2F16A71A" w:rsidP="2F16A71A">
            <w:pPr>
              <w:rPr>
                <w:rFonts w:asciiTheme="majorHAnsi" w:eastAsiaTheme="majorEastAsia" w:hAnsiTheme="majorHAnsi" w:cstheme="majorBidi"/>
                <w:sz w:val="22"/>
                <w:szCs w:val="22"/>
                <w:lang w:val="cs-CZ"/>
              </w:rPr>
            </w:pPr>
          </w:p>
        </w:tc>
        <w:tc>
          <w:tcPr>
            <w:tcW w:w="3420" w:type="dxa"/>
            <w:shd w:val="clear" w:color="auto" w:fill="FFC000"/>
            <w:tcMar>
              <w:left w:w="105" w:type="dxa"/>
              <w:right w:w="105" w:type="dxa"/>
            </w:tcMar>
          </w:tcPr>
          <w:p w14:paraId="6EC22D4A" w14:textId="090A6E7B"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Jméno</w:t>
            </w:r>
          </w:p>
        </w:tc>
        <w:tc>
          <w:tcPr>
            <w:tcW w:w="2391" w:type="dxa"/>
            <w:shd w:val="clear" w:color="auto" w:fill="FFC000"/>
            <w:tcMar>
              <w:left w:w="105" w:type="dxa"/>
              <w:right w:w="105" w:type="dxa"/>
            </w:tcMar>
          </w:tcPr>
          <w:p w14:paraId="62D1D1B1" w14:textId="533E6D4B"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Instituce</w:t>
            </w:r>
          </w:p>
        </w:tc>
        <w:tc>
          <w:tcPr>
            <w:tcW w:w="2526" w:type="dxa"/>
            <w:shd w:val="clear" w:color="auto" w:fill="FFC000"/>
            <w:tcMar>
              <w:left w:w="105" w:type="dxa"/>
              <w:right w:w="105" w:type="dxa"/>
            </w:tcMar>
          </w:tcPr>
          <w:p w14:paraId="497174C3" w14:textId="7C92778B"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Funkce</w:t>
            </w:r>
          </w:p>
        </w:tc>
      </w:tr>
      <w:tr w:rsidR="2F16A71A" w14:paraId="7BBBA6DC" w14:textId="77777777" w:rsidTr="00407419">
        <w:trPr>
          <w:trHeight w:val="300"/>
        </w:trPr>
        <w:tc>
          <w:tcPr>
            <w:tcW w:w="673" w:type="dxa"/>
            <w:tcMar>
              <w:left w:w="105" w:type="dxa"/>
              <w:right w:w="105" w:type="dxa"/>
            </w:tcMar>
          </w:tcPr>
          <w:p w14:paraId="685C952E" w14:textId="1E5D249F"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8</w:t>
            </w:r>
          </w:p>
        </w:tc>
        <w:tc>
          <w:tcPr>
            <w:tcW w:w="3420" w:type="dxa"/>
            <w:tcMar>
              <w:left w:w="105" w:type="dxa"/>
              <w:right w:w="105" w:type="dxa"/>
            </w:tcMar>
          </w:tcPr>
          <w:p w14:paraId="65354328" w14:textId="7B10B597"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RNDr. Jan Daňhelka, Ph.D.</w:t>
            </w:r>
          </w:p>
        </w:tc>
        <w:tc>
          <w:tcPr>
            <w:tcW w:w="2391" w:type="dxa"/>
            <w:tcMar>
              <w:left w:w="105" w:type="dxa"/>
              <w:right w:w="105" w:type="dxa"/>
            </w:tcMar>
          </w:tcPr>
          <w:p w14:paraId="2D53AD62" w14:textId="7325A7C3"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Český národní výbor Mezinárodního hydrologického programu (IHP)</w:t>
            </w:r>
          </w:p>
        </w:tc>
        <w:tc>
          <w:tcPr>
            <w:tcW w:w="2526" w:type="dxa"/>
            <w:tcMar>
              <w:left w:w="105" w:type="dxa"/>
              <w:right w:w="105" w:type="dxa"/>
            </w:tcMar>
          </w:tcPr>
          <w:p w14:paraId="24DC0DAA" w14:textId="3EE2DB4A"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 xml:space="preserve">předseda Českého národního výboru IHP </w:t>
            </w:r>
          </w:p>
        </w:tc>
      </w:tr>
      <w:tr w:rsidR="2F16A71A" w14:paraId="2CB87F5B" w14:textId="77777777" w:rsidTr="00407419">
        <w:trPr>
          <w:trHeight w:val="300"/>
        </w:trPr>
        <w:tc>
          <w:tcPr>
            <w:tcW w:w="673" w:type="dxa"/>
            <w:tcMar>
              <w:left w:w="105" w:type="dxa"/>
              <w:right w:w="105" w:type="dxa"/>
            </w:tcMar>
          </w:tcPr>
          <w:p w14:paraId="42D4D611" w14:textId="3F454083"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9</w:t>
            </w:r>
          </w:p>
        </w:tc>
        <w:tc>
          <w:tcPr>
            <w:tcW w:w="3420" w:type="dxa"/>
            <w:tcMar>
              <w:left w:w="105" w:type="dxa"/>
              <w:right w:w="105" w:type="dxa"/>
            </w:tcMar>
          </w:tcPr>
          <w:p w14:paraId="1BE21EF9" w14:textId="134E398D"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 xml:space="preserve">RNDr. Jana Dlouhá, Ph.D. </w:t>
            </w:r>
          </w:p>
        </w:tc>
        <w:tc>
          <w:tcPr>
            <w:tcW w:w="2391" w:type="dxa"/>
            <w:tcMar>
              <w:left w:w="105" w:type="dxa"/>
              <w:right w:w="105" w:type="dxa"/>
            </w:tcMar>
          </w:tcPr>
          <w:p w14:paraId="1A15AD6E" w14:textId="2973D1EA"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Zelený kruh</w:t>
            </w:r>
          </w:p>
        </w:tc>
        <w:tc>
          <w:tcPr>
            <w:tcW w:w="2526" w:type="dxa"/>
            <w:tcMar>
              <w:left w:w="105" w:type="dxa"/>
              <w:right w:w="105" w:type="dxa"/>
            </w:tcMar>
          </w:tcPr>
          <w:p w14:paraId="7B2EE882" w14:textId="5D841F2E"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členka Zeleného kruhu</w:t>
            </w:r>
          </w:p>
        </w:tc>
      </w:tr>
      <w:tr w:rsidR="2F16A71A" w14:paraId="179F53BB" w14:textId="77777777" w:rsidTr="00407419">
        <w:trPr>
          <w:trHeight w:val="300"/>
        </w:trPr>
        <w:tc>
          <w:tcPr>
            <w:tcW w:w="673" w:type="dxa"/>
            <w:tcMar>
              <w:left w:w="105" w:type="dxa"/>
              <w:right w:w="105" w:type="dxa"/>
            </w:tcMar>
          </w:tcPr>
          <w:p w14:paraId="413B3CDE" w14:textId="226F4C1B"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10</w:t>
            </w:r>
          </w:p>
        </w:tc>
        <w:tc>
          <w:tcPr>
            <w:tcW w:w="3420" w:type="dxa"/>
            <w:tcMar>
              <w:left w:w="105" w:type="dxa"/>
              <w:right w:w="105" w:type="dxa"/>
            </w:tcMar>
          </w:tcPr>
          <w:p w14:paraId="2FB64001" w14:textId="0E34928C" w:rsidR="2F16A71A" w:rsidRDefault="2F16A71A" w:rsidP="2F16A71A">
            <w:pPr>
              <w:spacing w:after="120"/>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Mgr. Karel Halla</w:t>
            </w:r>
          </w:p>
        </w:tc>
        <w:tc>
          <w:tcPr>
            <w:tcW w:w="2391" w:type="dxa"/>
            <w:tcMar>
              <w:left w:w="105" w:type="dxa"/>
              <w:right w:w="105" w:type="dxa"/>
            </w:tcMar>
          </w:tcPr>
          <w:p w14:paraId="5454769B" w14:textId="4D909E44" w:rsidR="2F16A71A" w:rsidRDefault="2F16A71A" w:rsidP="2F16A71A">
            <w:pPr>
              <w:spacing w:after="120"/>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 xml:space="preserve">Česká archivní společnost </w:t>
            </w:r>
          </w:p>
        </w:tc>
        <w:tc>
          <w:tcPr>
            <w:tcW w:w="2526" w:type="dxa"/>
            <w:tcMar>
              <w:left w:w="105" w:type="dxa"/>
              <w:right w:w="105" w:type="dxa"/>
            </w:tcMar>
          </w:tcPr>
          <w:p w14:paraId="419C5938" w14:textId="4A8FCBAA" w:rsidR="2F16A71A" w:rsidRDefault="2F16A71A" w:rsidP="2F16A71A">
            <w:pPr>
              <w:spacing w:after="120"/>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předseda České archivní společnosti</w:t>
            </w:r>
          </w:p>
        </w:tc>
      </w:tr>
      <w:tr w:rsidR="2F16A71A" w14:paraId="31BB9F8E" w14:textId="77777777" w:rsidTr="00407419">
        <w:trPr>
          <w:trHeight w:val="300"/>
        </w:trPr>
        <w:tc>
          <w:tcPr>
            <w:tcW w:w="673" w:type="dxa"/>
            <w:tcMar>
              <w:left w:w="105" w:type="dxa"/>
              <w:right w:w="105" w:type="dxa"/>
            </w:tcMar>
          </w:tcPr>
          <w:p w14:paraId="278B7D4E" w14:textId="3538CEB7"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11</w:t>
            </w:r>
          </w:p>
        </w:tc>
        <w:tc>
          <w:tcPr>
            <w:tcW w:w="3420" w:type="dxa"/>
            <w:tcMar>
              <w:left w:w="105" w:type="dxa"/>
              <w:right w:w="105" w:type="dxa"/>
            </w:tcMar>
          </w:tcPr>
          <w:p w14:paraId="1A8A3432" w14:textId="2C46CEBC"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 xml:space="preserve">prof. RNDr. Ondřej </w:t>
            </w:r>
            <w:proofErr w:type="spellStart"/>
            <w:r w:rsidRPr="2F16A71A">
              <w:rPr>
                <w:rFonts w:asciiTheme="majorHAnsi" w:eastAsiaTheme="majorEastAsia" w:hAnsiTheme="majorHAnsi" w:cstheme="majorBidi"/>
                <w:b/>
                <w:bCs/>
                <w:sz w:val="20"/>
                <w:szCs w:val="20"/>
                <w:lang w:val="cs-CZ"/>
              </w:rPr>
              <w:t>Santolík</w:t>
            </w:r>
            <w:proofErr w:type="spellEnd"/>
            <w:r w:rsidRPr="2F16A71A">
              <w:rPr>
                <w:rFonts w:asciiTheme="majorHAnsi" w:eastAsiaTheme="majorEastAsia" w:hAnsiTheme="majorHAnsi" w:cstheme="majorBidi"/>
                <w:b/>
                <w:bCs/>
                <w:sz w:val="20"/>
                <w:szCs w:val="20"/>
                <w:lang w:val="cs-CZ"/>
              </w:rPr>
              <w:t xml:space="preserve">, Dr.  </w:t>
            </w:r>
          </w:p>
        </w:tc>
        <w:tc>
          <w:tcPr>
            <w:tcW w:w="2391" w:type="dxa"/>
            <w:tcMar>
              <w:left w:w="105" w:type="dxa"/>
              <w:right w:w="105" w:type="dxa"/>
            </w:tcMar>
          </w:tcPr>
          <w:p w14:paraId="588D6E33" w14:textId="5720024D"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Akademie věd ČR</w:t>
            </w:r>
          </w:p>
        </w:tc>
        <w:tc>
          <w:tcPr>
            <w:tcW w:w="2526" w:type="dxa"/>
            <w:tcMar>
              <w:left w:w="105" w:type="dxa"/>
              <w:right w:w="105" w:type="dxa"/>
            </w:tcMar>
          </w:tcPr>
          <w:p w14:paraId="2BEB40EE" w14:textId="20723A06"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 xml:space="preserve">předseda Rady pro zahraniční styky Akademie věd ČR   </w:t>
            </w:r>
          </w:p>
        </w:tc>
      </w:tr>
      <w:tr w:rsidR="2F16A71A" w14:paraId="68EA3A9D" w14:textId="77777777" w:rsidTr="00407419">
        <w:trPr>
          <w:trHeight w:val="525"/>
        </w:trPr>
        <w:tc>
          <w:tcPr>
            <w:tcW w:w="673" w:type="dxa"/>
            <w:tcMar>
              <w:left w:w="105" w:type="dxa"/>
              <w:right w:w="105" w:type="dxa"/>
            </w:tcMar>
          </w:tcPr>
          <w:p w14:paraId="4D1677E2" w14:textId="70EF3475"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12</w:t>
            </w:r>
          </w:p>
        </w:tc>
        <w:tc>
          <w:tcPr>
            <w:tcW w:w="3420" w:type="dxa"/>
            <w:tcMar>
              <w:left w:w="105" w:type="dxa"/>
              <w:right w:w="105" w:type="dxa"/>
            </w:tcMar>
          </w:tcPr>
          <w:p w14:paraId="7CD3BD1F" w14:textId="5A801BD9" w:rsidR="2F16A71A" w:rsidRDefault="2F16A71A" w:rsidP="2F16A71A">
            <w:pPr>
              <w:jc w:val="center"/>
              <w:rPr>
                <w:rFonts w:asciiTheme="majorHAnsi" w:eastAsiaTheme="majorEastAsia" w:hAnsiTheme="majorHAnsi" w:cstheme="majorBidi"/>
                <w:sz w:val="12"/>
                <w:szCs w:val="12"/>
                <w:lang w:val="cs-CZ"/>
              </w:rPr>
            </w:pPr>
          </w:p>
          <w:p w14:paraId="4ABF52A6" w14:textId="72409652" w:rsidR="364E9FDE" w:rsidRDefault="364E9FDE" w:rsidP="2F16A71A">
            <w:pPr>
              <w:spacing w:after="120"/>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Ing. Kristýna Tejklová</w:t>
            </w:r>
            <w:r w:rsidR="2F16A71A" w:rsidRPr="2F16A71A">
              <w:rPr>
                <w:rFonts w:asciiTheme="majorHAnsi" w:eastAsiaTheme="majorEastAsia" w:hAnsiTheme="majorHAnsi" w:cstheme="majorBidi"/>
                <w:b/>
                <w:bCs/>
                <w:sz w:val="20"/>
                <w:szCs w:val="20"/>
                <w:lang w:val="cs-CZ"/>
              </w:rPr>
              <w:t xml:space="preserve"> </w:t>
            </w:r>
          </w:p>
        </w:tc>
        <w:tc>
          <w:tcPr>
            <w:tcW w:w="2391" w:type="dxa"/>
            <w:tcMar>
              <w:left w:w="105" w:type="dxa"/>
              <w:right w:w="105" w:type="dxa"/>
            </w:tcMar>
          </w:tcPr>
          <w:p w14:paraId="46456AD3" w14:textId="08400ADE" w:rsidR="2F16A71A" w:rsidRDefault="2F16A71A" w:rsidP="2F16A71A">
            <w:pPr>
              <w:spacing w:after="120"/>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CzechTourism</w:t>
            </w:r>
          </w:p>
        </w:tc>
        <w:tc>
          <w:tcPr>
            <w:tcW w:w="2526" w:type="dxa"/>
            <w:tcMar>
              <w:left w:w="105" w:type="dxa"/>
              <w:right w:w="105" w:type="dxa"/>
            </w:tcMar>
          </w:tcPr>
          <w:p w14:paraId="641B33CB" w14:textId="25C1BB8A" w:rsidR="2F16A71A" w:rsidRDefault="61EB9E92" w:rsidP="34879429">
            <w:pPr>
              <w:spacing w:after="120"/>
              <w:jc w:val="center"/>
              <w:rPr>
                <w:rFonts w:asciiTheme="majorHAnsi" w:eastAsiaTheme="majorEastAsia" w:hAnsiTheme="majorHAnsi" w:cstheme="majorBidi"/>
                <w:sz w:val="20"/>
                <w:szCs w:val="20"/>
                <w:lang w:val="cs-CZ"/>
              </w:rPr>
            </w:pPr>
            <w:r w:rsidRPr="34879429">
              <w:rPr>
                <w:rFonts w:asciiTheme="majorHAnsi" w:eastAsiaTheme="majorEastAsia" w:hAnsiTheme="majorHAnsi" w:cstheme="majorBidi"/>
                <w:sz w:val="20"/>
                <w:szCs w:val="20"/>
                <w:lang w:val="cs-CZ"/>
              </w:rPr>
              <w:t>Key account manager – kulturní turismus</w:t>
            </w:r>
          </w:p>
        </w:tc>
      </w:tr>
      <w:tr w:rsidR="2F16A71A" w14:paraId="59204044" w14:textId="77777777" w:rsidTr="00407419">
        <w:trPr>
          <w:trHeight w:val="300"/>
        </w:trPr>
        <w:tc>
          <w:tcPr>
            <w:tcW w:w="673" w:type="dxa"/>
            <w:tcMar>
              <w:left w:w="105" w:type="dxa"/>
              <w:right w:w="105" w:type="dxa"/>
            </w:tcMar>
          </w:tcPr>
          <w:p w14:paraId="778C5426" w14:textId="1314FDA3"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13</w:t>
            </w:r>
          </w:p>
        </w:tc>
        <w:tc>
          <w:tcPr>
            <w:tcW w:w="3420" w:type="dxa"/>
            <w:tcMar>
              <w:left w:w="105" w:type="dxa"/>
              <w:right w:w="105" w:type="dxa"/>
            </w:tcMar>
          </w:tcPr>
          <w:p w14:paraId="0869B209" w14:textId="04D8282A" w:rsidR="2F16A71A" w:rsidRDefault="2F16A71A" w:rsidP="2F16A71A">
            <w:pPr>
              <w:spacing w:after="120"/>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Ing. Pavel Jirásek</w:t>
            </w:r>
          </w:p>
        </w:tc>
        <w:tc>
          <w:tcPr>
            <w:tcW w:w="2391" w:type="dxa"/>
            <w:tcMar>
              <w:left w:w="105" w:type="dxa"/>
              <w:right w:w="105" w:type="dxa"/>
            </w:tcMar>
          </w:tcPr>
          <w:p w14:paraId="79800E1C" w14:textId="6FC74641"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Český komitét Modrého štítu</w:t>
            </w:r>
          </w:p>
        </w:tc>
        <w:tc>
          <w:tcPr>
            <w:tcW w:w="2526" w:type="dxa"/>
            <w:tcMar>
              <w:left w:w="105" w:type="dxa"/>
              <w:right w:w="105" w:type="dxa"/>
            </w:tcMar>
          </w:tcPr>
          <w:p w14:paraId="44C7A62F" w14:textId="3F3FD44C"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člen Českého komitétu Modrého štítu</w:t>
            </w:r>
          </w:p>
        </w:tc>
      </w:tr>
      <w:tr w:rsidR="2F16A71A" w14:paraId="02B10FA6" w14:textId="77777777" w:rsidTr="00407419">
        <w:trPr>
          <w:trHeight w:val="300"/>
        </w:trPr>
        <w:tc>
          <w:tcPr>
            <w:tcW w:w="673" w:type="dxa"/>
            <w:tcMar>
              <w:left w:w="105" w:type="dxa"/>
              <w:right w:w="105" w:type="dxa"/>
            </w:tcMar>
          </w:tcPr>
          <w:p w14:paraId="3802B1B5" w14:textId="1337C92D" w:rsidR="2F16A71A" w:rsidRDefault="2F16A71A" w:rsidP="2F16A71A">
            <w:pPr>
              <w:rPr>
                <w:rFonts w:asciiTheme="majorHAnsi" w:eastAsiaTheme="majorEastAsia" w:hAnsiTheme="majorHAnsi" w:cstheme="majorBidi"/>
                <w:sz w:val="22"/>
                <w:szCs w:val="22"/>
                <w:lang w:val="cs-CZ"/>
              </w:rPr>
            </w:pPr>
            <w:r w:rsidRPr="2F16A71A">
              <w:rPr>
                <w:rFonts w:asciiTheme="majorHAnsi" w:eastAsiaTheme="majorEastAsia" w:hAnsiTheme="majorHAnsi" w:cstheme="majorBidi"/>
                <w:sz w:val="22"/>
                <w:szCs w:val="22"/>
                <w:lang w:val="cs-CZ"/>
              </w:rPr>
              <w:t>14</w:t>
            </w:r>
          </w:p>
        </w:tc>
        <w:tc>
          <w:tcPr>
            <w:tcW w:w="3420" w:type="dxa"/>
            <w:tcMar>
              <w:left w:w="105" w:type="dxa"/>
              <w:right w:w="105" w:type="dxa"/>
            </w:tcMar>
          </w:tcPr>
          <w:p w14:paraId="447D9222" w14:textId="258845D4"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Mgr. Vlastimil Jura</w:t>
            </w:r>
          </w:p>
        </w:tc>
        <w:tc>
          <w:tcPr>
            <w:tcW w:w="2391" w:type="dxa"/>
            <w:tcMar>
              <w:left w:w="105" w:type="dxa"/>
              <w:right w:w="105" w:type="dxa"/>
            </w:tcMar>
          </w:tcPr>
          <w:p w14:paraId="5C200A31" w14:textId="72409EC6"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Česká rada dětí a mládeže (ČRDM)</w:t>
            </w:r>
          </w:p>
        </w:tc>
        <w:tc>
          <w:tcPr>
            <w:tcW w:w="2526" w:type="dxa"/>
            <w:tcMar>
              <w:left w:w="105" w:type="dxa"/>
              <w:right w:w="105" w:type="dxa"/>
            </w:tcMar>
          </w:tcPr>
          <w:p w14:paraId="7FD5254D" w14:textId="13131CAA"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člen představenstva ČRDM</w:t>
            </w:r>
          </w:p>
        </w:tc>
      </w:tr>
      <w:tr w:rsidR="2F16A71A" w14:paraId="6565FEE2" w14:textId="77777777" w:rsidTr="00407419">
        <w:trPr>
          <w:trHeight w:val="300"/>
        </w:trPr>
        <w:tc>
          <w:tcPr>
            <w:tcW w:w="673" w:type="dxa"/>
            <w:tcMar>
              <w:left w:w="105" w:type="dxa"/>
              <w:right w:w="105" w:type="dxa"/>
            </w:tcMar>
          </w:tcPr>
          <w:p w14:paraId="26FDCD5B" w14:textId="3BD7214E"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1</w:t>
            </w:r>
            <w:r w:rsidR="486F6E96" w:rsidRPr="34879429">
              <w:rPr>
                <w:rFonts w:asciiTheme="majorHAnsi" w:eastAsiaTheme="majorEastAsia" w:hAnsiTheme="majorHAnsi" w:cstheme="majorBidi"/>
                <w:sz w:val="22"/>
                <w:szCs w:val="22"/>
                <w:lang w:val="cs-CZ"/>
              </w:rPr>
              <w:t>5</w:t>
            </w:r>
          </w:p>
        </w:tc>
        <w:tc>
          <w:tcPr>
            <w:tcW w:w="3420" w:type="dxa"/>
            <w:tcMar>
              <w:left w:w="105" w:type="dxa"/>
              <w:right w:w="105" w:type="dxa"/>
            </w:tcMar>
          </w:tcPr>
          <w:p w14:paraId="753F7D75" w14:textId="5BACCD25"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PhDr. Helena Koenigsmarková</w:t>
            </w:r>
          </w:p>
        </w:tc>
        <w:tc>
          <w:tcPr>
            <w:tcW w:w="2391" w:type="dxa"/>
            <w:tcMar>
              <w:left w:w="105" w:type="dxa"/>
              <w:right w:w="105" w:type="dxa"/>
            </w:tcMar>
          </w:tcPr>
          <w:p w14:paraId="79975F36" w14:textId="44110500"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Český výbor Mezinárodní rady muzeí (ICOM)</w:t>
            </w:r>
          </w:p>
        </w:tc>
        <w:tc>
          <w:tcPr>
            <w:tcW w:w="2526" w:type="dxa"/>
            <w:tcMar>
              <w:left w:w="105" w:type="dxa"/>
              <w:right w:w="105" w:type="dxa"/>
            </w:tcMar>
          </w:tcPr>
          <w:p w14:paraId="0D9E188D" w14:textId="07C5FDD7"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 xml:space="preserve">emeritní ředitelka Uměleckoprůmyslového </w:t>
            </w:r>
            <w:r>
              <w:br/>
            </w:r>
            <w:r w:rsidR="7C730937" w:rsidRPr="2F16A71A">
              <w:rPr>
                <w:rFonts w:asciiTheme="majorHAnsi" w:eastAsiaTheme="majorEastAsia" w:hAnsiTheme="majorHAnsi" w:cstheme="majorBidi"/>
                <w:sz w:val="20"/>
                <w:szCs w:val="20"/>
                <w:lang w:val="cs-CZ"/>
              </w:rPr>
              <w:t>muzea</w:t>
            </w:r>
            <w:r w:rsidRPr="2F16A71A">
              <w:rPr>
                <w:rFonts w:asciiTheme="majorHAnsi" w:eastAsiaTheme="majorEastAsia" w:hAnsiTheme="majorHAnsi" w:cstheme="majorBidi"/>
                <w:sz w:val="20"/>
                <w:szCs w:val="20"/>
                <w:lang w:val="cs-CZ"/>
              </w:rPr>
              <w:t xml:space="preserve"> v Praze</w:t>
            </w:r>
          </w:p>
        </w:tc>
      </w:tr>
      <w:tr w:rsidR="2F16A71A" w14:paraId="2D957D17" w14:textId="77777777" w:rsidTr="00407419">
        <w:trPr>
          <w:trHeight w:val="300"/>
        </w:trPr>
        <w:tc>
          <w:tcPr>
            <w:tcW w:w="673" w:type="dxa"/>
            <w:tcMar>
              <w:left w:w="105" w:type="dxa"/>
              <w:right w:w="105" w:type="dxa"/>
            </w:tcMar>
          </w:tcPr>
          <w:p w14:paraId="3D209FE5" w14:textId="21E4894A"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1</w:t>
            </w:r>
            <w:r w:rsidR="7120D1B7" w:rsidRPr="34879429">
              <w:rPr>
                <w:rFonts w:asciiTheme="majorHAnsi" w:eastAsiaTheme="majorEastAsia" w:hAnsiTheme="majorHAnsi" w:cstheme="majorBidi"/>
                <w:sz w:val="22"/>
                <w:szCs w:val="22"/>
                <w:lang w:val="cs-CZ"/>
              </w:rPr>
              <w:t>6</w:t>
            </w:r>
          </w:p>
        </w:tc>
        <w:tc>
          <w:tcPr>
            <w:tcW w:w="3420" w:type="dxa"/>
            <w:tcMar>
              <w:left w:w="105" w:type="dxa"/>
              <w:right w:w="105" w:type="dxa"/>
            </w:tcMar>
          </w:tcPr>
          <w:p w14:paraId="6450120B" w14:textId="6512A3BE"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Ing. arch. Věra Kučová</w:t>
            </w:r>
          </w:p>
        </w:tc>
        <w:tc>
          <w:tcPr>
            <w:tcW w:w="2391" w:type="dxa"/>
            <w:tcMar>
              <w:left w:w="105" w:type="dxa"/>
              <w:right w:w="105" w:type="dxa"/>
            </w:tcMar>
          </w:tcPr>
          <w:p w14:paraId="69D8F0DB" w14:textId="61764307"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Národní památkový ústav</w:t>
            </w:r>
          </w:p>
        </w:tc>
        <w:tc>
          <w:tcPr>
            <w:tcW w:w="2526" w:type="dxa"/>
            <w:tcMar>
              <w:left w:w="105" w:type="dxa"/>
              <w:right w:w="105" w:type="dxa"/>
            </w:tcMar>
          </w:tcPr>
          <w:p w14:paraId="12C0F9BD" w14:textId="0996F1A7"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vedoucí oddělení památek s mezinárodním statusem</w:t>
            </w:r>
          </w:p>
        </w:tc>
      </w:tr>
      <w:tr w:rsidR="2F16A71A" w14:paraId="6EFEAC45" w14:textId="77777777" w:rsidTr="00407419">
        <w:trPr>
          <w:trHeight w:val="300"/>
        </w:trPr>
        <w:tc>
          <w:tcPr>
            <w:tcW w:w="673" w:type="dxa"/>
            <w:tcMar>
              <w:left w:w="105" w:type="dxa"/>
              <w:right w:w="105" w:type="dxa"/>
            </w:tcMar>
          </w:tcPr>
          <w:p w14:paraId="7F37AF87" w14:textId="04D702B3"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1</w:t>
            </w:r>
            <w:r w:rsidR="5DA67191" w:rsidRPr="34879429">
              <w:rPr>
                <w:rFonts w:asciiTheme="majorHAnsi" w:eastAsiaTheme="majorEastAsia" w:hAnsiTheme="majorHAnsi" w:cstheme="majorBidi"/>
                <w:sz w:val="22"/>
                <w:szCs w:val="22"/>
                <w:lang w:val="cs-CZ"/>
              </w:rPr>
              <w:t>7</w:t>
            </w:r>
          </w:p>
        </w:tc>
        <w:tc>
          <w:tcPr>
            <w:tcW w:w="3420" w:type="dxa"/>
            <w:tcMar>
              <w:left w:w="105" w:type="dxa"/>
              <w:right w:w="105" w:type="dxa"/>
            </w:tcMar>
          </w:tcPr>
          <w:p w14:paraId="13C570E5" w14:textId="127C1660"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Mgr. Jan Mařík, Ph. D.</w:t>
            </w:r>
          </w:p>
        </w:tc>
        <w:tc>
          <w:tcPr>
            <w:tcW w:w="2391" w:type="dxa"/>
            <w:tcMar>
              <w:left w:w="105" w:type="dxa"/>
              <w:right w:w="105" w:type="dxa"/>
            </w:tcMar>
          </w:tcPr>
          <w:p w14:paraId="5FBC6921" w14:textId="4E487D92"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Archeologický ústav AV ČR</w:t>
            </w:r>
          </w:p>
        </w:tc>
        <w:tc>
          <w:tcPr>
            <w:tcW w:w="2526" w:type="dxa"/>
            <w:tcMar>
              <w:left w:w="105" w:type="dxa"/>
              <w:right w:w="105" w:type="dxa"/>
            </w:tcMar>
          </w:tcPr>
          <w:p w14:paraId="6A02DD32" w14:textId="066A7535"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ředitel Archeologického ústavu AV ČR</w:t>
            </w:r>
          </w:p>
        </w:tc>
      </w:tr>
      <w:tr w:rsidR="2F16A71A" w14:paraId="0E13CA97" w14:textId="77777777" w:rsidTr="00407419">
        <w:trPr>
          <w:trHeight w:val="540"/>
        </w:trPr>
        <w:tc>
          <w:tcPr>
            <w:tcW w:w="673" w:type="dxa"/>
            <w:tcMar>
              <w:left w:w="105" w:type="dxa"/>
              <w:right w:w="105" w:type="dxa"/>
            </w:tcMar>
          </w:tcPr>
          <w:p w14:paraId="79627762" w14:textId="2225A19F"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lastRenderedPageBreak/>
              <w:t>1</w:t>
            </w:r>
            <w:r w:rsidR="3ADEF8B5" w:rsidRPr="34879429">
              <w:rPr>
                <w:rFonts w:asciiTheme="majorHAnsi" w:eastAsiaTheme="majorEastAsia" w:hAnsiTheme="majorHAnsi" w:cstheme="majorBidi"/>
                <w:sz w:val="22"/>
                <w:szCs w:val="22"/>
                <w:lang w:val="cs-CZ"/>
              </w:rPr>
              <w:t>8</w:t>
            </w:r>
          </w:p>
        </w:tc>
        <w:tc>
          <w:tcPr>
            <w:tcW w:w="3420" w:type="dxa"/>
            <w:tcMar>
              <w:left w:w="105" w:type="dxa"/>
              <w:right w:w="105" w:type="dxa"/>
            </w:tcMar>
          </w:tcPr>
          <w:p w14:paraId="45A2E7AE" w14:textId="66925BA2"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RNDr. Radek Mikuláš, CSc. et DSc.</w:t>
            </w:r>
          </w:p>
        </w:tc>
        <w:tc>
          <w:tcPr>
            <w:tcW w:w="2391" w:type="dxa"/>
            <w:tcMar>
              <w:left w:w="105" w:type="dxa"/>
              <w:right w:w="105" w:type="dxa"/>
            </w:tcMar>
          </w:tcPr>
          <w:p w14:paraId="23C6315E" w14:textId="6C100016"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Český národní komitét pro Mezinárodní geovědní program UNESCO (ČNK IGCP)</w:t>
            </w:r>
          </w:p>
        </w:tc>
        <w:tc>
          <w:tcPr>
            <w:tcW w:w="2526" w:type="dxa"/>
            <w:tcMar>
              <w:left w:w="105" w:type="dxa"/>
              <w:right w:w="105" w:type="dxa"/>
            </w:tcMar>
          </w:tcPr>
          <w:p w14:paraId="50C1F8D0" w14:textId="166ADA0D"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předseda ČNK IGCP</w:t>
            </w:r>
          </w:p>
        </w:tc>
      </w:tr>
      <w:tr w:rsidR="2F16A71A" w14:paraId="34EC332C" w14:textId="77777777" w:rsidTr="00407419">
        <w:trPr>
          <w:trHeight w:val="300"/>
        </w:trPr>
        <w:tc>
          <w:tcPr>
            <w:tcW w:w="673" w:type="dxa"/>
            <w:tcMar>
              <w:left w:w="105" w:type="dxa"/>
              <w:right w:w="105" w:type="dxa"/>
            </w:tcMar>
          </w:tcPr>
          <w:p w14:paraId="56851B5D" w14:textId="0763CC72" w:rsidR="2F16A71A" w:rsidRDefault="3D368A44"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19</w:t>
            </w:r>
          </w:p>
        </w:tc>
        <w:tc>
          <w:tcPr>
            <w:tcW w:w="3420" w:type="dxa"/>
            <w:tcMar>
              <w:left w:w="105" w:type="dxa"/>
              <w:right w:w="105" w:type="dxa"/>
            </w:tcMar>
          </w:tcPr>
          <w:p w14:paraId="183D41AE" w14:textId="62CD304C"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Mgr. Jiří Orna</w:t>
            </w:r>
          </w:p>
        </w:tc>
        <w:tc>
          <w:tcPr>
            <w:tcW w:w="2391" w:type="dxa"/>
            <w:tcMar>
              <w:left w:w="105" w:type="dxa"/>
              <w:right w:w="105" w:type="dxa"/>
            </w:tcMar>
          </w:tcPr>
          <w:p w14:paraId="3EDC8BE1" w14:textId="3CE00F4D"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Asociace muzeí a galerií ČR</w:t>
            </w:r>
          </w:p>
        </w:tc>
        <w:tc>
          <w:tcPr>
            <w:tcW w:w="2526" w:type="dxa"/>
            <w:tcMar>
              <w:left w:w="105" w:type="dxa"/>
              <w:right w:w="105" w:type="dxa"/>
            </w:tcMar>
          </w:tcPr>
          <w:p w14:paraId="34E4DA82" w14:textId="407C6054"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člen Exekutivy AMG, ředitel Západočeského muzea v Plzni</w:t>
            </w:r>
          </w:p>
        </w:tc>
      </w:tr>
      <w:tr w:rsidR="2F16A71A" w14:paraId="07F20DC2" w14:textId="77777777" w:rsidTr="00407419">
        <w:trPr>
          <w:trHeight w:val="300"/>
        </w:trPr>
        <w:tc>
          <w:tcPr>
            <w:tcW w:w="673" w:type="dxa"/>
            <w:tcMar>
              <w:left w:w="105" w:type="dxa"/>
              <w:right w:w="105" w:type="dxa"/>
            </w:tcMar>
          </w:tcPr>
          <w:p w14:paraId="39B9B0F6" w14:textId="3755BED1"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2</w:t>
            </w:r>
            <w:r w:rsidR="24362ADD" w:rsidRPr="34879429">
              <w:rPr>
                <w:rFonts w:asciiTheme="majorHAnsi" w:eastAsiaTheme="majorEastAsia" w:hAnsiTheme="majorHAnsi" w:cstheme="majorBidi"/>
                <w:sz w:val="22"/>
                <w:szCs w:val="22"/>
                <w:lang w:val="cs-CZ"/>
              </w:rPr>
              <w:t>0</w:t>
            </w:r>
          </w:p>
        </w:tc>
        <w:tc>
          <w:tcPr>
            <w:tcW w:w="3420" w:type="dxa"/>
            <w:tcMar>
              <w:left w:w="105" w:type="dxa"/>
              <w:right w:w="105" w:type="dxa"/>
            </w:tcMar>
          </w:tcPr>
          <w:p w14:paraId="5C824ABC" w14:textId="5E832E1D"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doc. PhDr. Martin Horáček, Ph.D.</w:t>
            </w:r>
          </w:p>
        </w:tc>
        <w:tc>
          <w:tcPr>
            <w:tcW w:w="2391" w:type="dxa"/>
            <w:tcMar>
              <w:left w:w="105" w:type="dxa"/>
              <w:right w:w="105" w:type="dxa"/>
            </w:tcMar>
          </w:tcPr>
          <w:p w14:paraId="7CE7CDBF" w14:textId="64692DAD"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Český národní komitét ICOMOS (ČNK ICOMOS)</w:t>
            </w:r>
          </w:p>
        </w:tc>
        <w:tc>
          <w:tcPr>
            <w:tcW w:w="2526" w:type="dxa"/>
            <w:tcMar>
              <w:left w:w="105" w:type="dxa"/>
              <w:right w:w="105" w:type="dxa"/>
            </w:tcMar>
          </w:tcPr>
          <w:p w14:paraId="4AD5243D" w14:textId="76D51418"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vicepresident ČNK ICOMOS</w:t>
            </w:r>
          </w:p>
        </w:tc>
      </w:tr>
      <w:tr w:rsidR="2F16A71A" w14:paraId="03C7129F" w14:textId="77777777" w:rsidTr="00407419">
        <w:trPr>
          <w:trHeight w:val="300"/>
        </w:trPr>
        <w:tc>
          <w:tcPr>
            <w:tcW w:w="673" w:type="dxa"/>
            <w:tcMar>
              <w:left w:w="105" w:type="dxa"/>
              <w:right w:w="105" w:type="dxa"/>
            </w:tcMar>
          </w:tcPr>
          <w:p w14:paraId="1805D3DF" w14:textId="5AF6E110"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2</w:t>
            </w:r>
            <w:r w:rsidR="32A3C3B0" w:rsidRPr="34879429">
              <w:rPr>
                <w:rFonts w:asciiTheme="majorHAnsi" w:eastAsiaTheme="majorEastAsia" w:hAnsiTheme="majorHAnsi" w:cstheme="majorBidi"/>
                <w:sz w:val="22"/>
                <w:szCs w:val="22"/>
                <w:lang w:val="cs-CZ"/>
              </w:rPr>
              <w:t>1</w:t>
            </w:r>
          </w:p>
        </w:tc>
        <w:tc>
          <w:tcPr>
            <w:tcW w:w="3420" w:type="dxa"/>
            <w:tcMar>
              <w:left w:w="105" w:type="dxa"/>
              <w:right w:w="105" w:type="dxa"/>
            </w:tcMar>
          </w:tcPr>
          <w:p w14:paraId="55E1715C" w14:textId="3D610E95"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doc. Ing. Martina Pásková, Ph.D.</w:t>
            </w:r>
          </w:p>
        </w:tc>
        <w:tc>
          <w:tcPr>
            <w:tcW w:w="2391" w:type="dxa"/>
            <w:tcMar>
              <w:left w:w="105" w:type="dxa"/>
              <w:right w:w="105" w:type="dxa"/>
            </w:tcMar>
          </w:tcPr>
          <w:p w14:paraId="15EE10BC" w14:textId="6F491DAE"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Rada národních geoparků</w:t>
            </w:r>
          </w:p>
        </w:tc>
        <w:tc>
          <w:tcPr>
            <w:tcW w:w="2526" w:type="dxa"/>
            <w:tcMar>
              <w:left w:w="105" w:type="dxa"/>
              <w:right w:w="105" w:type="dxa"/>
            </w:tcMar>
          </w:tcPr>
          <w:p w14:paraId="12698E83" w14:textId="5A742946"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předsedkyně Rady národních geoparků</w:t>
            </w:r>
          </w:p>
        </w:tc>
      </w:tr>
      <w:tr w:rsidR="2F16A71A" w14:paraId="1C621FC2" w14:textId="77777777" w:rsidTr="00407419">
        <w:trPr>
          <w:trHeight w:val="300"/>
        </w:trPr>
        <w:tc>
          <w:tcPr>
            <w:tcW w:w="673" w:type="dxa"/>
            <w:tcMar>
              <w:left w:w="105" w:type="dxa"/>
              <w:right w:w="105" w:type="dxa"/>
            </w:tcMar>
          </w:tcPr>
          <w:p w14:paraId="37EDB31A" w14:textId="703A5767"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2</w:t>
            </w:r>
            <w:r w:rsidR="4A6A96FB" w:rsidRPr="34879429">
              <w:rPr>
                <w:rFonts w:asciiTheme="majorHAnsi" w:eastAsiaTheme="majorEastAsia" w:hAnsiTheme="majorHAnsi" w:cstheme="majorBidi"/>
                <w:sz w:val="22"/>
                <w:szCs w:val="22"/>
                <w:lang w:val="cs-CZ"/>
              </w:rPr>
              <w:t>2</w:t>
            </w:r>
          </w:p>
        </w:tc>
        <w:tc>
          <w:tcPr>
            <w:tcW w:w="3420" w:type="dxa"/>
            <w:tcMar>
              <w:left w:w="105" w:type="dxa"/>
              <w:right w:w="105" w:type="dxa"/>
            </w:tcMar>
          </w:tcPr>
          <w:p w14:paraId="08A62747" w14:textId="30D1EEAD"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Ing. Pavel Pešout</w:t>
            </w:r>
          </w:p>
        </w:tc>
        <w:tc>
          <w:tcPr>
            <w:tcW w:w="2391" w:type="dxa"/>
            <w:tcMar>
              <w:left w:w="105" w:type="dxa"/>
              <w:right w:w="105" w:type="dxa"/>
            </w:tcMar>
          </w:tcPr>
          <w:p w14:paraId="4C5E3D89" w14:textId="3B2F6508"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Agentura ochrany přírody a krajiny (AOPK ČR)</w:t>
            </w:r>
          </w:p>
        </w:tc>
        <w:tc>
          <w:tcPr>
            <w:tcW w:w="2526" w:type="dxa"/>
            <w:tcMar>
              <w:left w:w="105" w:type="dxa"/>
              <w:right w:w="105" w:type="dxa"/>
            </w:tcMar>
          </w:tcPr>
          <w:p w14:paraId="67175BB1" w14:textId="289FDEA2"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ředitel Sekce ochrany přírody a krajiny AOPK ČR</w:t>
            </w:r>
          </w:p>
        </w:tc>
      </w:tr>
      <w:tr w:rsidR="2F16A71A" w14:paraId="0A1BE31F" w14:textId="77777777" w:rsidTr="00407419">
        <w:trPr>
          <w:trHeight w:val="300"/>
        </w:trPr>
        <w:tc>
          <w:tcPr>
            <w:tcW w:w="673" w:type="dxa"/>
            <w:tcMar>
              <w:left w:w="105" w:type="dxa"/>
              <w:right w:w="105" w:type="dxa"/>
            </w:tcMar>
          </w:tcPr>
          <w:p w14:paraId="2D3D4721" w14:textId="3856ACDF"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2</w:t>
            </w:r>
            <w:r w:rsidR="07A612C2" w:rsidRPr="34879429">
              <w:rPr>
                <w:rFonts w:asciiTheme="majorHAnsi" w:eastAsiaTheme="majorEastAsia" w:hAnsiTheme="majorHAnsi" w:cstheme="majorBidi"/>
                <w:sz w:val="22"/>
                <w:szCs w:val="22"/>
                <w:lang w:val="cs-CZ"/>
              </w:rPr>
              <w:t>3</w:t>
            </w:r>
          </w:p>
        </w:tc>
        <w:tc>
          <w:tcPr>
            <w:tcW w:w="3420" w:type="dxa"/>
            <w:tcMar>
              <w:left w:w="105" w:type="dxa"/>
              <w:right w:w="105" w:type="dxa"/>
            </w:tcMar>
          </w:tcPr>
          <w:p w14:paraId="366DCE32" w14:textId="66728C1B"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Mgr. Václav Pražák</w:t>
            </w:r>
          </w:p>
        </w:tc>
        <w:tc>
          <w:tcPr>
            <w:tcW w:w="2391" w:type="dxa"/>
            <w:tcMar>
              <w:left w:w="105" w:type="dxa"/>
              <w:right w:w="105" w:type="dxa"/>
            </w:tcMar>
          </w:tcPr>
          <w:p w14:paraId="5B8DF0D0" w14:textId="20E02926"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Síť přidružených škol UNESCO (ASPnet)</w:t>
            </w:r>
          </w:p>
        </w:tc>
        <w:tc>
          <w:tcPr>
            <w:tcW w:w="2526" w:type="dxa"/>
            <w:tcMar>
              <w:left w:w="105" w:type="dxa"/>
              <w:right w:w="105" w:type="dxa"/>
            </w:tcMar>
          </w:tcPr>
          <w:p w14:paraId="52D260F1" w14:textId="17AD0527"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předseda Koordinačního týmu ASPnet</w:t>
            </w:r>
          </w:p>
        </w:tc>
      </w:tr>
      <w:tr w:rsidR="2F16A71A" w14:paraId="7F84901F" w14:textId="77777777" w:rsidTr="00407419">
        <w:trPr>
          <w:trHeight w:val="300"/>
        </w:trPr>
        <w:tc>
          <w:tcPr>
            <w:tcW w:w="673" w:type="dxa"/>
            <w:tcMar>
              <w:left w:w="105" w:type="dxa"/>
              <w:right w:w="105" w:type="dxa"/>
            </w:tcMar>
          </w:tcPr>
          <w:p w14:paraId="491306C4" w14:textId="47DA798D"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2</w:t>
            </w:r>
            <w:r w:rsidR="2F4B4CB9" w:rsidRPr="34879429">
              <w:rPr>
                <w:rFonts w:asciiTheme="majorHAnsi" w:eastAsiaTheme="majorEastAsia" w:hAnsiTheme="majorHAnsi" w:cstheme="majorBidi"/>
                <w:sz w:val="22"/>
                <w:szCs w:val="22"/>
                <w:lang w:val="cs-CZ"/>
              </w:rPr>
              <w:t>4</w:t>
            </w:r>
          </w:p>
        </w:tc>
        <w:tc>
          <w:tcPr>
            <w:tcW w:w="3420" w:type="dxa"/>
            <w:tcMar>
              <w:left w:w="105" w:type="dxa"/>
              <w:right w:w="105" w:type="dxa"/>
            </w:tcMar>
          </w:tcPr>
          <w:p w14:paraId="5B2F3C77" w14:textId="1083A098"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PhDr. Martin Šimša, Ph.D.</w:t>
            </w:r>
          </w:p>
        </w:tc>
        <w:tc>
          <w:tcPr>
            <w:tcW w:w="2391" w:type="dxa"/>
            <w:tcMar>
              <w:left w:w="105" w:type="dxa"/>
              <w:right w:w="105" w:type="dxa"/>
            </w:tcMar>
          </w:tcPr>
          <w:p w14:paraId="56647CF1" w14:textId="28CD0FBA"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Národní ústav lidové kultury</w:t>
            </w:r>
          </w:p>
        </w:tc>
        <w:tc>
          <w:tcPr>
            <w:tcW w:w="2526" w:type="dxa"/>
            <w:tcMar>
              <w:left w:w="105" w:type="dxa"/>
              <w:right w:w="105" w:type="dxa"/>
            </w:tcMar>
          </w:tcPr>
          <w:p w14:paraId="7B72CB00" w14:textId="2E905752"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 xml:space="preserve">ředitel Národního ústavu lidové kultury </w:t>
            </w:r>
          </w:p>
        </w:tc>
      </w:tr>
      <w:tr w:rsidR="2F16A71A" w14:paraId="5E8B6F14" w14:textId="77777777" w:rsidTr="00407419">
        <w:trPr>
          <w:trHeight w:val="300"/>
        </w:trPr>
        <w:tc>
          <w:tcPr>
            <w:tcW w:w="673" w:type="dxa"/>
            <w:tcMar>
              <w:left w:w="105" w:type="dxa"/>
              <w:right w:w="105" w:type="dxa"/>
            </w:tcMar>
          </w:tcPr>
          <w:p w14:paraId="337B8F56" w14:textId="5B4696D2"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2</w:t>
            </w:r>
            <w:r w:rsidR="3532746D" w:rsidRPr="34879429">
              <w:rPr>
                <w:rFonts w:asciiTheme="majorHAnsi" w:eastAsiaTheme="majorEastAsia" w:hAnsiTheme="majorHAnsi" w:cstheme="majorBidi"/>
                <w:sz w:val="22"/>
                <w:szCs w:val="22"/>
                <w:lang w:val="cs-CZ"/>
              </w:rPr>
              <w:t>5</w:t>
            </w:r>
          </w:p>
        </w:tc>
        <w:tc>
          <w:tcPr>
            <w:tcW w:w="3420" w:type="dxa"/>
            <w:tcMar>
              <w:left w:w="105" w:type="dxa"/>
              <w:right w:w="105" w:type="dxa"/>
            </w:tcMar>
          </w:tcPr>
          <w:p w14:paraId="17C52E00" w14:textId="226B6B44"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Mgr. Tomáš Zatloukal, MBA, LL.M., MSc.</w:t>
            </w:r>
          </w:p>
        </w:tc>
        <w:tc>
          <w:tcPr>
            <w:tcW w:w="2391" w:type="dxa"/>
            <w:tcMar>
              <w:left w:w="105" w:type="dxa"/>
              <w:right w:w="105" w:type="dxa"/>
            </w:tcMar>
          </w:tcPr>
          <w:p w14:paraId="04768A86" w14:textId="68671BC3"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Česká školní inspekce</w:t>
            </w:r>
          </w:p>
        </w:tc>
        <w:tc>
          <w:tcPr>
            <w:tcW w:w="2526" w:type="dxa"/>
            <w:tcMar>
              <w:left w:w="105" w:type="dxa"/>
              <w:right w:w="105" w:type="dxa"/>
            </w:tcMar>
          </w:tcPr>
          <w:p w14:paraId="3426700E" w14:textId="5B876A8B"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 xml:space="preserve">ústřední školní inspektor </w:t>
            </w:r>
          </w:p>
        </w:tc>
      </w:tr>
      <w:tr w:rsidR="2F16A71A" w14:paraId="2A2DFDD4" w14:textId="77777777" w:rsidTr="4C8F50A1">
        <w:trPr>
          <w:trHeight w:val="303"/>
        </w:trPr>
        <w:tc>
          <w:tcPr>
            <w:tcW w:w="9010" w:type="dxa"/>
            <w:gridSpan w:val="4"/>
            <w:shd w:val="clear" w:color="auto" w:fill="FFC000"/>
            <w:tcMar>
              <w:left w:w="105" w:type="dxa"/>
              <w:right w:w="105" w:type="dxa"/>
            </w:tcMar>
          </w:tcPr>
          <w:p w14:paraId="3CC9489E" w14:textId="302E6D59"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 xml:space="preserve">Zástupci jmenovaní </w:t>
            </w:r>
            <w:r w:rsidRPr="2F16A71A">
              <w:rPr>
                <w:rFonts w:asciiTheme="majorHAnsi" w:eastAsiaTheme="majorEastAsia" w:hAnsiTheme="majorHAnsi" w:cstheme="majorBidi"/>
                <w:b/>
                <w:bCs/>
                <w:i/>
                <w:iCs/>
                <w:sz w:val="20"/>
                <w:szCs w:val="20"/>
                <w:lang w:val="cs-CZ"/>
              </w:rPr>
              <w:t xml:space="preserve">ad personam </w:t>
            </w:r>
            <w:r w:rsidRPr="2F16A71A">
              <w:rPr>
                <w:rFonts w:asciiTheme="majorHAnsi" w:eastAsiaTheme="majorEastAsia" w:hAnsiTheme="majorHAnsi" w:cstheme="majorBidi"/>
                <w:b/>
                <w:bCs/>
                <w:sz w:val="20"/>
                <w:szCs w:val="20"/>
                <w:lang w:val="cs-CZ"/>
              </w:rPr>
              <w:t>dle článku III odst. 1c Statutu Komise</w:t>
            </w:r>
          </w:p>
        </w:tc>
      </w:tr>
      <w:tr w:rsidR="2F16A71A" w14:paraId="714CA7B7" w14:textId="77777777" w:rsidTr="00407419">
        <w:trPr>
          <w:trHeight w:val="300"/>
        </w:trPr>
        <w:tc>
          <w:tcPr>
            <w:tcW w:w="673" w:type="dxa"/>
            <w:shd w:val="clear" w:color="auto" w:fill="FFC000"/>
            <w:tcMar>
              <w:left w:w="105" w:type="dxa"/>
              <w:right w:w="105" w:type="dxa"/>
            </w:tcMar>
          </w:tcPr>
          <w:p w14:paraId="023E575E" w14:textId="0DAB4B57" w:rsidR="2F16A71A" w:rsidRDefault="2F16A71A" w:rsidP="2F16A71A">
            <w:pPr>
              <w:rPr>
                <w:rFonts w:asciiTheme="majorHAnsi" w:eastAsiaTheme="majorEastAsia" w:hAnsiTheme="majorHAnsi" w:cstheme="majorBidi"/>
                <w:sz w:val="22"/>
                <w:szCs w:val="22"/>
                <w:lang w:val="cs-CZ"/>
              </w:rPr>
            </w:pPr>
          </w:p>
        </w:tc>
        <w:tc>
          <w:tcPr>
            <w:tcW w:w="3420" w:type="dxa"/>
            <w:shd w:val="clear" w:color="auto" w:fill="FFC000"/>
            <w:tcMar>
              <w:left w:w="105" w:type="dxa"/>
              <w:right w:w="105" w:type="dxa"/>
            </w:tcMar>
          </w:tcPr>
          <w:p w14:paraId="758685AF" w14:textId="5A0EB820"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Jméno</w:t>
            </w:r>
          </w:p>
        </w:tc>
        <w:tc>
          <w:tcPr>
            <w:tcW w:w="2391" w:type="dxa"/>
            <w:shd w:val="clear" w:color="auto" w:fill="FFC000"/>
            <w:tcMar>
              <w:left w:w="105" w:type="dxa"/>
              <w:right w:w="105" w:type="dxa"/>
            </w:tcMar>
          </w:tcPr>
          <w:p w14:paraId="6F6CA008" w14:textId="1C0F2CF4"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Instituce</w:t>
            </w:r>
          </w:p>
        </w:tc>
        <w:tc>
          <w:tcPr>
            <w:tcW w:w="2526" w:type="dxa"/>
            <w:shd w:val="clear" w:color="auto" w:fill="FFC000"/>
            <w:tcMar>
              <w:left w:w="105" w:type="dxa"/>
              <w:right w:w="105" w:type="dxa"/>
            </w:tcMar>
          </w:tcPr>
          <w:p w14:paraId="79E28587" w14:textId="49503BA1"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Funkce</w:t>
            </w:r>
          </w:p>
        </w:tc>
      </w:tr>
      <w:tr w:rsidR="2F16A71A" w14:paraId="068BAE80" w14:textId="77777777" w:rsidTr="00407419">
        <w:trPr>
          <w:trHeight w:val="300"/>
        </w:trPr>
        <w:tc>
          <w:tcPr>
            <w:tcW w:w="673" w:type="dxa"/>
            <w:tcMar>
              <w:left w:w="105" w:type="dxa"/>
              <w:right w:w="105" w:type="dxa"/>
            </w:tcMar>
          </w:tcPr>
          <w:p w14:paraId="0E1A3CFE" w14:textId="2017EA3B"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2</w:t>
            </w:r>
            <w:r w:rsidR="447E1554" w:rsidRPr="34879429">
              <w:rPr>
                <w:rFonts w:asciiTheme="majorHAnsi" w:eastAsiaTheme="majorEastAsia" w:hAnsiTheme="majorHAnsi" w:cstheme="majorBidi"/>
                <w:sz w:val="22"/>
                <w:szCs w:val="22"/>
                <w:lang w:val="cs-CZ"/>
              </w:rPr>
              <w:t>6</w:t>
            </w:r>
          </w:p>
        </w:tc>
        <w:tc>
          <w:tcPr>
            <w:tcW w:w="3420" w:type="dxa"/>
            <w:tcMar>
              <w:left w:w="105" w:type="dxa"/>
              <w:right w:w="105" w:type="dxa"/>
            </w:tcMar>
          </w:tcPr>
          <w:p w14:paraId="583F3D92" w14:textId="1D5125F0"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Mgr. Michal Beneš, CSc.</w:t>
            </w:r>
          </w:p>
        </w:tc>
        <w:tc>
          <w:tcPr>
            <w:tcW w:w="2391" w:type="dxa"/>
            <w:tcMar>
              <w:left w:w="105" w:type="dxa"/>
              <w:right w:w="105" w:type="dxa"/>
            </w:tcMar>
          </w:tcPr>
          <w:p w14:paraId="1398D105" w14:textId="2000D747"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 xml:space="preserve">Rada světové památky historické jádro Prahy </w:t>
            </w:r>
          </w:p>
        </w:tc>
        <w:tc>
          <w:tcPr>
            <w:tcW w:w="2526" w:type="dxa"/>
            <w:tcMar>
              <w:left w:w="105" w:type="dxa"/>
              <w:right w:w="105" w:type="dxa"/>
            </w:tcMar>
          </w:tcPr>
          <w:p w14:paraId="1621A15C" w14:textId="06241CE0"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místopředseda</w:t>
            </w:r>
          </w:p>
        </w:tc>
      </w:tr>
      <w:tr w:rsidR="2F16A71A" w14:paraId="3FC63A95" w14:textId="77777777" w:rsidTr="00407419">
        <w:trPr>
          <w:trHeight w:val="300"/>
        </w:trPr>
        <w:tc>
          <w:tcPr>
            <w:tcW w:w="673" w:type="dxa"/>
            <w:tcMar>
              <w:left w:w="105" w:type="dxa"/>
              <w:right w:w="105" w:type="dxa"/>
            </w:tcMar>
          </w:tcPr>
          <w:p w14:paraId="60EE24F1" w14:textId="7B27C9AC"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2</w:t>
            </w:r>
            <w:r w:rsidR="778E08D7" w:rsidRPr="34879429">
              <w:rPr>
                <w:rFonts w:asciiTheme="majorHAnsi" w:eastAsiaTheme="majorEastAsia" w:hAnsiTheme="majorHAnsi" w:cstheme="majorBidi"/>
                <w:sz w:val="22"/>
                <w:szCs w:val="22"/>
                <w:lang w:val="cs-CZ"/>
              </w:rPr>
              <w:t>7</w:t>
            </w:r>
          </w:p>
        </w:tc>
        <w:tc>
          <w:tcPr>
            <w:tcW w:w="3420" w:type="dxa"/>
            <w:tcMar>
              <w:left w:w="105" w:type="dxa"/>
              <w:right w:w="105" w:type="dxa"/>
            </w:tcMar>
          </w:tcPr>
          <w:p w14:paraId="61B93D0B" w14:textId="4AC51C73"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 xml:space="preserve">Ing. Michaela Šojdrová  </w:t>
            </w:r>
          </w:p>
        </w:tc>
        <w:tc>
          <w:tcPr>
            <w:tcW w:w="2391" w:type="dxa"/>
            <w:tcMar>
              <w:left w:w="105" w:type="dxa"/>
              <w:right w:w="105" w:type="dxa"/>
            </w:tcMar>
          </w:tcPr>
          <w:p w14:paraId="604F3B44" w14:textId="4DD53FED"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Klub UNESCO Kroměříž</w:t>
            </w:r>
          </w:p>
        </w:tc>
        <w:tc>
          <w:tcPr>
            <w:tcW w:w="2526" w:type="dxa"/>
            <w:tcMar>
              <w:left w:w="105" w:type="dxa"/>
              <w:right w:w="105" w:type="dxa"/>
            </w:tcMar>
          </w:tcPr>
          <w:p w14:paraId="3E964CE0" w14:textId="62DA8969"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předsedkyně Klubu UNESCO Kroměříž</w:t>
            </w:r>
          </w:p>
        </w:tc>
      </w:tr>
      <w:tr w:rsidR="2F16A71A" w14:paraId="763C568A" w14:textId="77777777" w:rsidTr="00407419">
        <w:trPr>
          <w:trHeight w:val="300"/>
        </w:trPr>
        <w:tc>
          <w:tcPr>
            <w:tcW w:w="673" w:type="dxa"/>
            <w:tcMar>
              <w:left w:w="105" w:type="dxa"/>
              <w:right w:w="105" w:type="dxa"/>
            </w:tcMar>
          </w:tcPr>
          <w:p w14:paraId="784B4E16" w14:textId="6ACB4180"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2</w:t>
            </w:r>
            <w:r w:rsidR="58E51BA0" w:rsidRPr="34879429">
              <w:rPr>
                <w:rFonts w:asciiTheme="majorHAnsi" w:eastAsiaTheme="majorEastAsia" w:hAnsiTheme="majorHAnsi" w:cstheme="majorBidi"/>
                <w:sz w:val="22"/>
                <w:szCs w:val="22"/>
                <w:lang w:val="cs-CZ"/>
              </w:rPr>
              <w:t>8</w:t>
            </w:r>
          </w:p>
        </w:tc>
        <w:tc>
          <w:tcPr>
            <w:tcW w:w="3420" w:type="dxa"/>
            <w:tcMar>
              <w:left w:w="105" w:type="dxa"/>
              <w:right w:w="105" w:type="dxa"/>
            </w:tcMar>
          </w:tcPr>
          <w:p w14:paraId="62E88A03" w14:textId="021AFC2F"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prof. PhDr. Stanislav Štech, CSc.</w:t>
            </w:r>
          </w:p>
        </w:tc>
        <w:tc>
          <w:tcPr>
            <w:tcW w:w="2391" w:type="dxa"/>
            <w:tcMar>
              <w:left w:w="105" w:type="dxa"/>
              <w:right w:w="105" w:type="dxa"/>
            </w:tcMar>
          </w:tcPr>
          <w:p w14:paraId="06625478" w14:textId="51C71342"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Česká komise pro UNESCO</w:t>
            </w:r>
          </w:p>
        </w:tc>
        <w:tc>
          <w:tcPr>
            <w:tcW w:w="2526" w:type="dxa"/>
            <w:tcMar>
              <w:left w:w="105" w:type="dxa"/>
              <w:right w:w="105" w:type="dxa"/>
            </w:tcMar>
          </w:tcPr>
          <w:p w14:paraId="18DEDB48" w14:textId="5431653A"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předseda České komise pro UNESCO</w:t>
            </w:r>
          </w:p>
        </w:tc>
      </w:tr>
      <w:tr w:rsidR="2F16A71A" w14:paraId="1A0A892A" w14:textId="77777777" w:rsidTr="00407419">
        <w:trPr>
          <w:trHeight w:val="300"/>
        </w:trPr>
        <w:tc>
          <w:tcPr>
            <w:tcW w:w="673" w:type="dxa"/>
            <w:tcMar>
              <w:left w:w="105" w:type="dxa"/>
              <w:right w:w="105" w:type="dxa"/>
            </w:tcMar>
          </w:tcPr>
          <w:p w14:paraId="59327F56" w14:textId="2D3CDB03" w:rsidR="2F16A71A" w:rsidRDefault="541EA9C8"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29</w:t>
            </w:r>
          </w:p>
        </w:tc>
        <w:tc>
          <w:tcPr>
            <w:tcW w:w="3420" w:type="dxa"/>
            <w:tcMar>
              <w:left w:w="105" w:type="dxa"/>
              <w:right w:w="105" w:type="dxa"/>
            </w:tcMar>
          </w:tcPr>
          <w:p w14:paraId="1C69C20A" w14:textId="42674236"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doc. PhDr. Zdeněk Uherek, CSc.</w:t>
            </w:r>
          </w:p>
        </w:tc>
        <w:tc>
          <w:tcPr>
            <w:tcW w:w="2391" w:type="dxa"/>
            <w:tcMar>
              <w:left w:w="105" w:type="dxa"/>
              <w:right w:w="105" w:type="dxa"/>
            </w:tcMar>
          </w:tcPr>
          <w:p w14:paraId="7FDAE026" w14:textId="4E6AB3DC"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FSV UK</w:t>
            </w:r>
          </w:p>
        </w:tc>
        <w:tc>
          <w:tcPr>
            <w:tcW w:w="2526" w:type="dxa"/>
            <w:tcMar>
              <w:left w:w="105" w:type="dxa"/>
              <w:right w:w="105" w:type="dxa"/>
            </w:tcMar>
          </w:tcPr>
          <w:p w14:paraId="6C3C426A" w14:textId="4DCAB0DF"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člen Mezivládní rady Programu pro řízení společenských přeměn MOST</w:t>
            </w:r>
          </w:p>
        </w:tc>
      </w:tr>
      <w:tr w:rsidR="2F16A71A" w14:paraId="5D456477" w14:textId="77777777" w:rsidTr="00407419">
        <w:trPr>
          <w:trHeight w:val="300"/>
        </w:trPr>
        <w:tc>
          <w:tcPr>
            <w:tcW w:w="673" w:type="dxa"/>
            <w:tcMar>
              <w:left w:w="105" w:type="dxa"/>
              <w:right w:w="105" w:type="dxa"/>
            </w:tcMar>
          </w:tcPr>
          <w:p w14:paraId="57951B32" w14:textId="75D6D5F7"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3</w:t>
            </w:r>
            <w:r w:rsidR="2472E75A" w:rsidRPr="34879429">
              <w:rPr>
                <w:rFonts w:asciiTheme="majorHAnsi" w:eastAsiaTheme="majorEastAsia" w:hAnsiTheme="majorHAnsi" w:cstheme="majorBidi"/>
                <w:sz w:val="22"/>
                <w:szCs w:val="22"/>
                <w:lang w:val="cs-CZ"/>
              </w:rPr>
              <w:t>0</w:t>
            </w:r>
          </w:p>
        </w:tc>
        <w:tc>
          <w:tcPr>
            <w:tcW w:w="3420" w:type="dxa"/>
            <w:tcMar>
              <w:left w:w="105" w:type="dxa"/>
              <w:right w:w="105" w:type="dxa"/>
            </w:tcMar>
          </w:tcPr>
          <w:p w14:paraId="2750DB19" w14:textId="0DF64E2F"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 xml:space="preserve">PhDr. Jiří Woitsch, Ph. D. </w:t>
            </w:r>
          </w:p>
        </w:tc>
        <w:tc>
          <w:tcPr>
            <w:tcW w:w="2391" w:type="dxa"/>
            <w:tcMar>
              <w:left w:w="105" w:type="dxa"/>
              <w:right w:w="105" w:type="dxa"/>
            </w:tcMar>
          </w:tcPr>
          <w:p w14:paraId="390656F7" w14:textId="20262B4E"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Etnologický ústav AV ČR</w:t>
            </w:r>
          </w:p>
        </w:tc>
        <w:tc>
          <w:tcPr>
            <w:tcW w:w="2526" w:type="dxa"/>
            <w:tcMar>
              <w:left w:w="105" w:type="dxa"/>
              <w:right w:w="105" w:type="dxa"/>
            </w:tcMar>
          </w:tcPr>
          <w:p w14:paraId="2F77AF24" w14:textId="0931B54E"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ředitel Etnologického ústavu AV ČR</w:t>
            </w:r>
          </w:p>
        </w:tc>
      </w:tr>
      <w:tr w:rsidR="2F16A71A" w14:paraId="2F4283B9" w14:textId="77777777" w:rsidTr="4C8F50A1">
        <w:trPr>
          <w:trHeight w:val="300"/>
        </w:trPr>
        <w:tc>
          <w:tcPr>
            <w:tcW w:w="9010" w:type="dxa"/>
            <w:gridSpan w:val="4"/>
            <w:shd w:val="clear" w:color="auto" w:fill="FFC000"/>
            <w:tcMar>
              <w:left w:w="105" w:type="dxa"/>
              <w:right w:w="105" w:type="dxa"/>
            </w:tcMar>
          </w:tcPr>
          <w:p w14:paraId="3D70D2EE" w14:textId="214AC51B"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Čestní členové dle článku IV Statutu Komise</w:t>
            </w:r>
          </w:p>
        </w:tc>
      </w:tr>
      <w:tr w:rsidR="2F16A71A" w14:paraId="66A48617" w14:textId="77777777" w:rsidTr="00407419">
        <w:trPr>
          <w:trHeight w:val="300"/>
        </w:trPr>
        <w:tc>
          <w:tcPr>
            <w:tcW w:w="673" w:type="dxa"/>
            <w:shd w:val="clear" w:color="auto" w:fill="FFC000"/>
            <w:tcMar>
              <w:left w:w="105" w:type="dxa"/>
              <w:right w:w="105" w:type="dxa"/>
            </w:tcMar>
          </w:tcPr>
          <w:p w14:paraId="614D02FF" w14:textId="374FC06A" w:rsidR="2F16A71A" w:rsidRDefault="2F16A71A" w:rsidP="2F16A71A">
            <w:pPr>
              <w:rPr>
                <w:rFonts w:asciiTheme="majorHAnsi" w:eastAsiaTheme="majorEastAsia" w:hAnsiTheme="majorHAnsi" w:cstheme="majorBidi"/>
                <w:sz w:val="22"/>
                <w:szCs w:val="22"/>
                <w:lang w:val="cs-CZ"/>
              </w:rPr>
            </w:pPr>
          </w:p>
        </w:tc>
        <w:tc>
          <w:tcPr>
            <w:tcW w:w="3420" w:type="dxa"/>
            <w:shd w:val="clear" w:color="auto" w:fill="FFC000"/>
            <w:tcMar>
              <w:left w:w="105" w:type="dxa"/>
              <w:right w:w="105" w:type="dxa"/>
            </w:tcMar>
          </w:tcPr>
          <w:p w14:paraId="6D1CB660" w14:textId="704FDCDE" w:rsidR="6EADB8C6" w:rsidRDefault="6EADB8C6" w:rsidP="2F16A71A">
            <w:pPr>
              <w:jc w:val="center"/>
              <w:rPr>
                <w:rFonts w:asciiTheme="majorHAnsi" w:eastAsiaTheme="majorEastAsia" w:hAnsiTheme="majorHAnsi" w:cstheme="majorBidi"/>
                <w:b/>
                <w:bCs/>
                <w:sz w:val="20"/>
                <w:szCs w:val="20"/>
                <w:lang w:val="cs-CZ"/>
              </w:rPr>
            </w:pPr>
            <w:r w:rsidRPr="2F16A71A">
              <w:rPr>
                <w:rFonts w:asciiTheme="majorHAnsi" w:eastAsiaTheme="majorEastAsia" w:hAnsiTheme="majorHAnsi" w:cstheme="majorBidi"/>
                <w:b/>
                <w:bCs/>
                <w:sz w:val="20"/>
                <w:szCs w:val="20"/>
                <w:lang w:val="cs-CZ"/>
              </w:rPr>
              <w:t>Jméno</w:t>
            </w:r>
          </w:p>
        </w:tc>
        <w:tc>
          <w:tcPr>
            <w:tcW w:w="2391" w:type="dxa"/>
            <w:shd w:val="clear" w:color="auto" w:fill="FFC000"/>
            <w:tcMar>
              <w:left w:w="105" w:type="dxa"/>
              <w:right w:w="105" w:type="dxa"/>
            </w:tcMar>
          </w:tcPr>
          <w:p w14:paraId="0D9B8360" w14:textId="4A8495BC" w:rsidR="6EADB8C6" w:rsidRDefault="6EADB8C6" w:rsidP="2F16A71A">
            <w:pPr>
              <w:jc w:val="center"/>
              <w:rPr>
                <w:rFonts w:asciiTheme="majorHAnsi" w:eastAsiaTheme="majorEastAsia" w:hAnsiTheme="majorHAnsi" w:cstheme="majorBidi"/>
                <w:b/>
                <w:bCs/>
                <w:sz w:val="20"/>
                <w:szCs w:val="20"/>
                <w:lang w:val="cs-CZ"/>
              </w:rPr>
            </w:pPr>
            <w:r w:rsidRPr="2F16A71A">
              <w:rPr>
                <w:rFonts w:asciiTheme="majorHAnsi" w:eastAsiaTheme="majorEastAsia" w:hAnsiTheme="majorHAnsi" w:cstheme="majorBidi"/>
                <w:b/>
                <w:bCs/>
                <w:sz w:val="20"/>
                <w:szCs w:val="20"/>
                <w:lang w:val="cs-CZ"/>
              </w:rPr>
              <w:t>Instituce</w:t>
            </w:r>
          </w:p>
        </w:tc>
        <w:tc>
          <w:tcPr>
            <w:tcW w:w="2526" w:type="dxa"/>
            <w:shd w:val="clear" w:color="auto" w:fill="FFC000"/>
            <w:tcMar>
              <w:left w:w="105" w:type="dxa"/>
              <w:right w:w="105" w:type="dxa"/>
            </w:tcMar>
          </w:tcPr>
          <w:p w14:paraId="36BFD003" w14:textId="10BF2908" w:rsidR="2F16A71A" w:rsidRDefault="2F16A71A" w:rsidP="2F16A71A">
            <w:pPr>
              <w:jc w:val="center"/>
              <w:rPr>
                <w:rFonts w:asciiTheme="majorHAnsi" w:eastAsiaTheme="majorEastAsia" w:hAnsiTheme="majorHAnsi" w:cstheme="majorBidi"/>
                <w:sz w:val="20"/>
                <w:szCs w:val="20"/>
                <w:lang w:val="cs-CZ"/>
              </w:rPr>
            </w:pPr>
          </w:p>
        </w:tc>
      </w:tr>
      <w:tr w:rsidR="2F16A71A" w14:paraId="63A2E728" w14:textId="77777777" w:rsidTr="00407419">
        <w:trPr>
          <w:trHeight w:val="300"/>
        </w:trPr>
        <w:tc>
          <w:tcPr>
            <w:tcW w:w="673" w:type="dxa"/>
            <w:shd w:val="clear" w:color="auto" w:fill="FFFFFF" w:themeFill="background1"/>
            <w:tcMar>
              <w:left w:w="105" w:type="dxa"/>
              <w:right w:w="105" w:type="dxa"/>
            </w:tcMar>
          </w:tcPr>
          <w:p w14:paraId="47BEEFD0" w14:textId="69213C50"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3</w:t>
            </w:r>
            <w:r w:rsidR="34733FDC" w:rsidRPr="34879429">
              <w:rPr>
                <w:rFonts w:asciiTheme="majorHAnsi" w:eastAsiaTheme="majorEastAsia" w:hAnsiTheme="majorHAnsi" w:cstheme="majorBidi"/>
                <w:sz w:val="22"/>
                <w:szCs w:val="22"/>
                <w:lang w:val="cs-CZ"/>
              </w:rPr>
              <w:t>1</w:t>
            </w:r>
          </w:p>
        </w:tc>
        <w:tc>
          <w:tcPr>
            <w:tcW w:w="3420" w:type="dxa"/>
            <w:shd w:val="clear" w:color="auto" w:fill="FFFFFF" w:themeFill="background1"/>
            <w:tcMar>
              <w:left w:w="105" w:type="dxa"/>
              <w:right w:w="105" w:type="dxa"/>
            </w:tcMar>
          </w:tcPr>
          <w:p w14:paraId="22E541CF" w14:textId="0DC3FEAA"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Mgr. Vlastimil Ježek</w:t>
            </w:r>
          </w:p>
        </w:tc>
        <w:tc>
          <w:tcPr>
            <w:tcW w:w="2391" w:type="dxa"/>
            <w:shd w:val="clear" w:color="auto" w:fill="FFFFFF" w:themeFill="background1"/>
            <w:tcMar>
              <w:left w:w="105" w:type="dxa"/>
              <w:right w:w="105" w:type="dxa"/>
            </w:tcMar>
          </w:tcPr>
          <w:p w14:paraId="02E57A6A" w14:textId="5C637D31"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Obecní dům</w:t>
            </w:r>
          </w:p>
        </w:tc>
        <w:tc>
          <w:tcPr>
            <w:tcW w:w="2526" w:type="dxa"/>
            <w:shd w:val="clear" w:color="auto" w:fill="FFFFFF" w:themeFill="background1"/>
            <w:tcMar>
              <w:left w:w="105" w:type="dxa"/>
              <w:right w:w="105" w:type="dxa"/>
            </w:tcMar>
          </w:tcPr>
          <w:p w14:paraId="6B3120CE" w14:textId="31AAFCFD" w:rsidR="2F16A71A" w:rsidRDefault="2F16A71A" w:rsidP="2F16A71A">
            <w:pPr>
              <w:jc w:val="center"/>
              <w:rPr>
                <w:rFonts w:asciiTheme="majorHAnsi" w:eastAsiaTheme="majorEastAsia" w:hAnsiTheme="majorHAnsi" w:cstheme="majorBidi"/>
                <w:sz w:val="20"/>
                <w:szCs w:val="20"/>
                <w:lang w:val="cs-CZ"/>
              </w:rPr>
            </w:pPr>
          </w:p>
        </w:tc>
      </w:tr>
      <w:tr w:rsidR="2F16A71A" w14:paraId="5A2FAABA" w14:textId="77777777" w:rsidTr="00407419">
        <w:trPr>
          <w:trHeight w:val="300"/>
        </w:trPr>
        <w:tc>
          <w:tcPr>
            <w:tcW w:w="673" w:type="dxa"/>
            <w:shd w:val="clear" w:color="auto" w:fill="FFFFFF" w:themeFill="background1"/>
            <w:tcMar>
              <w:left w:w="105" w:type="dxa"/>
              <w:right w:w="105" w:type="dxa"/>
            </w:tcMar>
          </w:tcPr>
          <w:p w14:paraId="4E3658DB" w14:textId="71D03A98"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3</w:t>
            </w:r>
            <w:r w:rsidR="25D77DA1" w:rsidRPr="34879429">
              <w:rPr>
                <w:rFonts w:asciiTheme="majorHAnsi" w:eastAsiaTheme="majorEastAsia" w:hAnsiTheme="majorHAnsi" w:cstheme="majorBidi"/>
                <w:sz w:val="22"/>
                <w:szCs w:val="22"/>
                <w:lang w:val="cs-CZ"/>
              </w:rPr>
              <w:t>2</w:t>
            </w:r>
          </w:p>
        </w:tc>
        <w:tc>
          <w:tcPr>
            <w:tcW w:w="3420" w:type="dxa"/>
            <w:shd w:val="clear" w:color="auto" w:fill="FFFFFF" w:themeFill="background1"/>
            <w:tcMar>
              <w:left w:w="105" w:type="dxa"/>
              <w:right w:w="105" w:type="dxa"/>
            </w:tcMar>
          </w:tcPr>
          <w:p w14:paraId="7839CA90" w14:textId="225E4A98"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PhDr. Jan Krist</w:t>
            </w:r>
          </w:p>
        </w:tc>
        <w:tc>
          <w:tcPr>
            <w:tcW w:w="2391" w:type="dxa"/>
            <w:shd w:val="clear" w:color="auto" w:fill="FFFFFF" w:themeFill="background1"/>
            <w:tcMar>
              <w:left w:w="105" w:type="dxa"/>
              <w:right w:w="105" w:type="dxa"/>
            </w:tcMar>
          </w:tcPr>
          <w:p w14:paraId="6A0C1D5D" w14:textId="7704FAE7"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Národní ústav lidové kultury ve Strážnici</w:t>
            </w:r>
          </w:p>
        </w:tc>
        <w:tc>
          <w:tcPr>
            <w:tcW w:w="2526" w:type="dxa"/>
            <w:shd w:val="clear" w:color="auto" w:fill="FFFFFF" w:themeFill="background1"/>
            <w:tcMar>
              <w:left w:w="105" w:type="dxa"/>
              <w:right w:w="105" w:type="dxa"/>
            </w:tcMar>
          </w:tcPr>
          <w:p w14:paraId="336F98BF" w14:textId="1B735025" w:rsidR="2F16A71A" w:rsidRDefault="2F16A71A" w:rsidP="2F16A71A">
            <w:pPr>
              <w:jc w:val="center"/>
              <w:rPr>
                <w:rFonts w:asciiTheme="majorHAnsi" w:eastAsiaTheme="majorEastAsia" w:hAnsiTheme="majorHAnsi" w:cstheme="majorBidi"/>
                <w:sz w:val="20"/>
                <w:szCs w:val="20"/>
                <w:lang w:val="cs-CZ"/>
              </w:rPr>
            </w:pPr>
          </w:p>
        </w:tc>
      </w:tr>
      <w:tr w:rsidR="2F16A71A" w14:paraId="61203113" w14:textId="77777777" w:rsidTr="00407419">
        <w:trPr>
          <w:trHeight w:val="300"/>
        </w:trPr>
        <w:tc>
          <w:tcPr>
            <w:tcW w:w="673" w:type="dxa"/>
            <w:shd w:val="clear" w:color="auto" w:fill="FFFFFF" w:themeFill="background1"/>
            <w:tcMar>
              <w:left w:w="105" w:type="dxa"/>
              <w:right w:w="105" w:type="dxa"/>
            </w:tcMar>
          </w:tcPr>
          <w:p w14:paraId="5F508042" w14:textId="5A360973"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3</w:t>
            </w:r>
            <w:r w:rsidR="5B67CD74" w:rsidRPr="34879429">
              <w:rPr>
                <w:rFonts w:asciiTheme="majorHAnsi" w:eastAsiaTheme="majorEastAsia" w:hAnsiTheme="majorHAnsi" w:cstheme="majorBidi"/>
                <w:sz w:val="22"/>
                <w:szCs w:val="22"/>
                <w:lang w:val="cs-CZ"/>
              </w:rPr>
              <w:t>3</w:t>
            </w:r>
          </w:p>
        </w:tc>
        <w:tc>
          <w:tcPr>
            <w:tcW w:w="3420" w:type="dxa"/>
            <w:shd w:val="clear" w:color="auto" w:fill="FFFFFF" w:themeFill="background1"/>
            <w:tcMar>
              <w:left w:w="105" w:type="dxa"/>
              <w:right w:w="105" w:type="dxa"/>
            </w:tcMar>
          </w:tcPr>
          <w:p w14:paraId="5D862454" w14:textId="50961C58"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Mgr. Lenka Lázňovská</w:t>
            </w:r>
          </w:p>
        </w:tc>
        <w:tc>
          <w:tcPr>
            <w:tcW w:w="2391" w:type="dxa"/>
            <w:shd w:val="clear" w:color="auto" w:fill="FFFFFF" w:themeFill="background1"/>
            <w:tcMar>
              <w:left w:w="105" w:type="dxa"/>
              <w:right w:w="105" w:type="dxa"/>
            </w:tcMar>
          </w:tcPr>
          <w:p w14:paraId="7BED9736" w14:textId="7F39ADFC"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NIPOS</w:t>
            </w:r>
          </w:p>
        </w:tc>
        <w:tc>
          <w:tcPr>
            <w:tcW w:w="2526" w:type="dxa"/>
            <w:tcMar>
              <w:left w:w="105" w:type="dxa"/>
              <w:right w:w="105" w:type="dxa"/>
            </w:tcMar>
          </w:tcPr>
          <w:p w14:paraId="0ED19B83" w14:textId="76598A61" w:rsidR="2F16A71A" w:rsidRDefault="2F16A71A" w:rsidP="2F16A71A">
            <w:pPr>
              <w:jc w:val="center"/>
              <w:rPr>
                <w:rFonts w:asciiTheme="majorHAnsi" w:eastAsiaTheme="majorEastAsia" w:hAnsiTheme="majorHAnsi" w:cstheme="majorBidi"/>
                <w:sz w:val="20"/>
                <w:szCs w:val="20"/>
                <w:lang w:val="cs-CZ"/>
              </w:rPr>
            </w:pPr>
          </w:p>
        </w:tc>
      </w:tr>
      <w:tr w:rsidR="2F16A71A" w14:paraId="6A902044" w14:textId="77777777" w:rsidTr="00407419">
        <w:trPr>
          <w:trHeight w:val="300"/>
        </w:trPr>
        <w:tc>
          <w:tcPr>
            <w:tcW w:w="673" w:type="dxa"/>
            <w:shd w:val="clear" w:color="auto" w:fill="FFFFFF" w:themeFill="background1"/>
            <w:tcMar>
              <w:left w:w="105" w:type="dxa"/>
              <w:right w:w="105" w:type="dxa"/>
            </w:tcMar>
          </w:tcPr>
          <w:p w14:paraId="69A69DAF" w14:textId="79641CBB"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3</w:t>
            </w:r>
            <w:r w:rsidR="5B67CD74" w:rsidRPr="34879429">
              <w:rPr>
                <w:rFonts w:asciiTheme="majorHAnsi" w:eastAsiaTheme="majorEastAsia" w:hAnsiTheme="majorHAnsi" w:cstheme="majorBidi"/>
                <w:sz w:val="22"/>
                <w:szCs w:val="22"/>
                <w:lang w:val="cs-CZ"/>
              </w:rPr>
              <w:t>4</w:t>
            </w:r>
          </w:p>
        </w:tc>
        <w:tc>
          <w:tcPr>
            <w:tcW w:w="3420" w:type="dxa"/>
            <w:shd w:val="clear" w:color="auto" w:fill="FFFFFF" w:themeFill="background1"/>
            <w:tcMar>
              <w:left w:w="105" w:type="dxa"/>
              <w:right w:w="105" w:type="dxa"/>
            </w:tcMar>
          </w:tcPr>
          <w:p w14:paraId="3233840B" w14:textId="6CE44E3A"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PhDr. Zdenka Mansfeldová, CSc.</w:t>
            </w:r>
          </w:p>
        </w:tc>
        <w:tc>
          <w:tcPr>
            <w:tcW w:w="2391" w:type="dxa"/>
            <w:shd w:val="clear" w:color="auto" w:fill="FFFFFF" w:themeFill="background1"/>
            <w:tcMar>
              <w:left w:w="105" w:type="dxa"/>
              <w:right w:w="105" w:type="dxa"/>
            </w:tcMar>
          </w:tcPr>
          <w:p w14:paraId="78FF608E" w14:textId="60C52AF6"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Sociologický ústav AV ČR</w:t>
            </w:r>
          </w:p>
        </w:tc>
        <w:tc>
          <w:tcPr>
            <w:tcW w:w="2526" w:type="dxa"/>
            <w:tcMar>
              <w:left w:w="105" w:type="dxa"/>
              <w:right w:w="105" w:type="dxa"/>
            </w:tcMar>
          </w:tcPr>
          <w:p w14:paraId="09A30DE2" w14:textId="23BA0037" w:rsidR="2F16A71A" w:rsidRDefault="2F16A71A" w:rsidP="2F16A71A">
            <w:pPr>
              <w:jc w:val="center"/>
              <w:rPr>
                <w:rFonts w:asciiTheme="majorHAnsi" w:eastAsiaTheme="majorEastAsia" w:hAnsiTheme="majorHAnsi" w:cstheme="majorBidi"/>
                <w:sz w:val="20"/>
                <w:szCs w:val="20"/>
                <w:lang w:val="cs-CZ"/>
              </w:rPr>
            </w:pPr>
          </w:p>
        </w:tc>
      </w:tr>
      <w:tr w:rsidR="2F16A71A" w14:paraId="62A27335" w14:textId="77777777" w:rsidTr="00407419">
        <w:trPr>
          <w:trHeight w:val="300"/>
        </w:trPr>
        <w:tc>
          <w:tcPr>
            <w:tcW w:w="673" w:type="dxa"/>
            <w:shd w:val="clear" w:color="auto" w:fill="FFFFFF" w:themeFill="background1"/>
            <w:tcMar>
              <w:left w:w="105" w:type="dxa"/>
              <w:right w:w="105" w:type="dxa"/>
            </w:tcMar>
          </w:tcPr>
          <w:p w14:paraId="6E02ECA4" w14:textId="38BD4C87"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3</w:t>
            </w:r>
            <w:r w:rsidR="64D76071" w:rsidRPr="34879429">
              <w:rPr>
                <w:rFonts w:asciiTheme="majorHAnsi" w:eastAsiaTheme="majorEastAsia" w:hAnsiTheme="majorHAnsi" w:cstheme="majorBidi"/>
                <w:sz w:val="22"/>
                <w:szCs w:val="22"/>
                <w:lang w:val="cs-CZ"/>
              </w:rPr>
              <w:t>5</w:t>
            </w:r>
          </w:p>
        </w:tc>
        <w:tc>
          <w:tcPr>
            <w:tcW w:w="3420" w:type="dxa"/>
            <w:shd w:val="clear" w:color="auto" w:fill="FFFFFF" w:themeFill="background1"/>
            <w:tcMar>
              <w:left w:w="105" w:type="dxa"/>
              <w:right w:w="105" w:type="dxa"/>
            </w:tcMar>
          </w:tcPr>
          <w:p w14:paraId="01CE130A" w14:textId="3B46E6E6"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prof. RNDr. Bedřich Moldan, CSc., dr. h. c.</w:t>
            </w:r>
          </w:p>
        </w:tc>
        <w:tc>
          <w:tcPr>
            <w:tcW w:w="2391" w:type="dxa"/>
            <w:shd w:val="clear" w:color="auto" w:fill="FFFFFF" w:themeFill="background1"/>
            <w:tcMar>
              <w:left w:w="105" w:type="dxa"/>
              <w:right w:w="105" w:type="dxa"/>
            </w:tcMar>
          </w:tcPr>
          <w:p w14:paraId="5BD1FEAE" w14:textId="7B572BEC"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 xml:space="preserve">Centrum pro otázky životního prostředí UK </w:t>
            </w:r>
          </w:p>
        </w:tc>
        <w:tc>
          <w:tcPr>
            <w:tcW w:w="2526" w:type="dxa"/>
            <w:tcMar>
              <w:left w:w="105" w:type="dxa"/>
              <w:right w:w="105" w:type="dxa"/>
            </w:tcMar>
          </w:tcPr>
          <w:p w14:paraId="071F7E57" w14:textId="4E06C9F1" w:rsidR="2F16A71A" w:rsidRDefault="2F16A71A" w:rsidP="2F16A71A">
            <w:pPr>
              <w:jc w:val="center"/>
              <w:rPr>
                <w:rFonts w:asciiTheme="majorHAnsi" w:eastAsiaTheme="majorEastAsia" w:hAnsiTheme="majorHAnsi" w:cstheme="majorBidi"/>
                <w:sz w:val="20"/>
                <w:szCs w:val="20"/>
                <w:lang w:val="cs-CZ"/>
              </w:rPr>
            </w:pPr>
          </w:p>
        </w:tc>
      </w:tr>
      <w:tr w:rsidR="2F16A71A" w14:paraId="32FA237A" w14:textId="77777777" w:rsidTr="00407419">
        <w:trPr>
          <w:trHeight w:val="300"/>
        </w:trPr>
        <w:tc>
          <w:tcPr>
            <w:tcW w:w="673" w:type="dxa"/>
            <w:shd w:val="clear" w:color="auto" w:fill="FFFFFF" w:themeFill="background1"/>
            <w:tcMar>
              <w:left w:w="105" w:type="dxa"/>
              <w:right w:w="105" w:type="dxa"/>
            </w:tcMar>
          </w:tcPr>
          <w:p w14:paraId="56A55544" w14:textId="201D814D"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3</w:t>
            </w:r>
            <w:r w:rsidR="2BF6DDDA" w:rsidRPr="34879429">
              <w:rPr>
                <w:rFonts w:asciiTheme="majorHAnsi" w:eastAsiaTheme="majorEastAsia" w:hAnsiTheme="majorHAnsi" w:cstheme="majorBidi"/>
                <w:sz w:val="22"/>
                <w:szCs w:val="22"/>
                <w:lang w:val="cs-CZ"/>
              </w:rPr>
              <w:t>6</w:t>
            </w:r>
          </w:p>
        </w:tc>
        <w:tc>
          <w:tcPr>
            <w:tcW w:w="3420" w:type="dxa"/>
            <w:shd w:val="clear" w:color="auto" w:fill="FFFFFF" w:themeFill="background1"/>
            <w:tcMar>
              <w:left w:w="105" w:type="dxa"/>
              <w:right w:w="105" w:type="dxa"/>
            </w:tcMar>
          </w:tcPr>
          <w:p w14:paraId="5510A96B" w14:textId="674725C4"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PhDr. Ivan Rynda</w:t>
            </w:r>
          </w:p>
          <w:p w14:paraId="468AA0C8" w14:textId="46445755" w:rsidR="2F16A71A" w:rsidRDefault="2F16A71A" w:rsidP="2F16A71A">
            <w:pPr>
              <w:jc w:val="center"/>
              <w:rPr>
                <w:rFonts w:asciiTheme="majorHAnsi" w:eastAsiaTheme="majorEastAsia" w:hAnsiTheme="majorHAnsi" w:cstheme="majorBidi"/>
                <w:sz w:val="20"/>
                <w:szCs w:val="20"/>
                <w:lang w:val="cs-CZ"/>
              </w:rPr>
            </w:pPr>
          </w:p>
        </w:tc>
        <w:tc>
          <w:tcPr>
            <w:tcW w:w="2391" w:type="dxa"/>
            <w:shd w:val="clear" w:color="auto" w:fill="FFFFFF" w:themeFill="background1"/>
            <w:tcMar>
              <w:left w:w="105" w:type="dxa"/>
              <w:right w:w="105" w:type="dxa"/>
            </w:tcMar>
          </w:tcPr>
          <w:p w14:paraId="47B8A8BD" w14:textId="002DAA74"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FHS UK</w:t>
            </w:r>
          </w:p>
        </w:tc>
        <w:tc>
          <w:tcPr>
            <w:tcW w:w="2526" w:type="dxa"/>
            <w:tcMar>
              <w:left w:w="105" w:type="dxa"/>
              <w:right w:w="105" w:type="dxa"/>
            </w:tcMar>
          </w:tcPr>
          <w:p w14:paraId="7C0AC771" w14:textId="39FED17C" w:rsidR="2F16A71A" w:rsidRDefault="2F16A71A" w:rsidP="2F16A71A">
            <w:pPr>
              <w:jc w:val="center"/>
              <w:rPr>
                <w:rFonts w:asciiTheme="majorHAnsi" w:eastAsiaTheme="majorEastAsia" w:hAnsiTheme="majorHAnsi" w:cstheme="majorBidi"/>
                <w:sz w:val="20"/>
                <w:szCs w:val="20"/>
                <w:lang w:val="cs-CZ"/>
              </w:rPr>
            </w:pPr>
          </w:p>
        </w:tc>
      </w:tr>
      <w:tr w:rsidR="2F16A71A" w14:paraId="6075EA1F" w14:textId="77777777" w:rsidTr="00407419">
        <w:trPr>
          <w:trHeight w:val="300"/>
        </w:trPr>
        <w:tc>
          <w:tcPr>
            <w:tcW w:w="673" w:type="dxa"/>
            <w:shd w:val="clear" w:color="auto" w:fill="FFFFFF" w:themeFill="background1"/>
            <w:tcMar>
              <w:left w:w="105" w:type="dxa"/>
              <w:right w:w="105" w:type="dxa"/>
            </w:tcMar>
          </w:tcPr>
          <w:p w14:paraId="7B2D4284" w14:textId="4D8410EC"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3</w:t>
            </w:r>
            <w:r w:rsidR="7A4F08EC" w:rsidRPr="34879429">
              <w:rPr>
                <w:rFonts w:asciiTheme="majorHAnsi" w:eastAsiaTheme="majorEastAsia" w:hAnsiTheme="majorHAnsi" w:cstheme="majorBidi"/>
                <w:sz w:val="22"/>
                <w:szCs w:val="22"/>
                <w:lang w:val="cs-CZ"/>
              </w:rPr>
              <w:t>7</w:t>
            </w:r>
          </w:p>
        </w:tc>
        <w:tc>
          <w:tcPr>
            <w:tcW w:w="3420" w:type="dxa"/>
            <w:shd w:val="clear" w:color="auto" w:fill="FFFFFF" w:themeFill="background1"/>
            <w:tcMar>
              <w:left w:w="105" w:type="dxa"/>
              <w:right w:w="105" w:type="dxa"/>
            </w:tcMar>
          </w:tcPr>
          <w:p w14:paraId="51BD9FA2" w14:textId="248146F0"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doc. PaedDr. RNDr. Milada Švecová, CSc.</w:t>
            </w:r>
          </w:p>
        </w:tc>
        <w:tc>
          <w:tcPr>
            <w:tcW w:w="2391" w:type="dxa"/>
            <w:shd w:val="clear" w:color="auto" w:fill="FFFFFF" w:themeFill="background1"/>
            <w:tcMar>
              <w:left w:w="105" w:type="dxa"/>
              <w:right w:w="105" w:type="dxa"/>
            </w:tcMar>
          </w:tcPr>
          <w:p w14:paraId="1FB999C9" w14:textId="31E8166B"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Klub ekologické výchovy</w:t>
            </w:r>
          </w:p>
        </w:tc>
        <w:tc>
          <w:tcPr>
            <w:tcW w:w="2526" w:type="dxa"/>
            <w:tcMar>
              <w:left w:w="105" w:type="dxa"/>
              <w:right w:w="105" w:type="dxa"/>
            </w:tcMar>
          </w:tcPr>
          <w:p w14:paraId="469160AC" w14:textId="4E74C1A1" w:rsidR="2F16A71A" w:rsidRDefault="2F16A71A" w:rsidP="2F16A71A">
            <w:pPr>
              <w:jc w:val="center"/>
              <w:rPr>
                <w:rFonts w:asciiTheme="majorHAnsi" w:eastAsiaTheme="majorEastAsia" w:hAnsiTheme="majorHAnsi" w:cstheme="majorBidi"/>
                <w:sz w:val="20"/>
                <w:szCs w:val="20"/>
                <w:lang w:val="cs-CZ"/>
              </w:rPr>
            </w:pPr>
          </w:p>
          <w:p w14:paraId="67D764E2" w14:textId="54CD43EE" w:rsidR="2F16A71A" w:rsidRDefault="2F16A71A" w:rsidP="2F16A71A">
            <w:pPr>
              <w:jc w:val="center"/>
              <w:rPr>
                <w:rFonts w:asciiTheme="majorHAnsi" w:eastAsiaTheme="majorEastAsia" w:hAnsiTheme="majorHAnsi" w:cstheme="majorBidi"/>
                <w:sz w:val="20"/>
                <w:szCs w:val="20"/>
                <w:lang w:val="cs-CZ"/>
              </w:rPr>
            </w:pPr>
          </w:p>
        </w:tc>
      </w:tr>
      <w:tr w:rsidR="2F16A71A" w14:paraId="61BFE11B" w14:textId="77777777" w:rsidTr="4C8F50A1">
        <w:trPr>
          <w:trHeight w:val="300"/>
        </w:trPr>
        <w:tc>
          <w:tcPr>
            <w:tcW w:w="9010" w:type="dxa"/>
            <w:gridSpan w:val="4"/>
            <w:shd w:val="clear" w:color="auto" w:fill="FFC000"/>
            <w:tcMar>
              <w:left w:w="105" w:type="dxa"/>
              <w:right w:w="105" w:type="dxa"/>
            </w:tcMar>
          </w:tcPr>
          <w:p w14:paraId="037D1BED" w14:textId="2FDB6B44"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Vedoucí tajemník ČK pro UNESCO dle článku III odst. 6 Statutu Komise</w:t>
            </w:r>
          </w:p>
        </w:tc>
      </w:tr>
      <w:tr w:rsidR="2F16A71A" w14:paraId="25EBDEB7" w14:textId="77777777" w:rsidTr="00407419">
        <w:trPr>
          <w:trHeight w:val="105"/>
        </w:trPr>
        <w:tc>
          <w:tcPr>
            <w:tcW w:w="673" w:type="dxa"/>
            <w:shd w:val="clear" w:color="auto" w:fill="FFFFFF" w:themeFill="background1"/>
            <w:tcMar>
              <w:left w:w="105" w:type="dxa"/>
              <w:right w:w="105" w:type="dxa"/>
            </w:tcMar>
          </w:tcPr>
          <w:p w14:paraId="457CBE9E" w14:textId="1A13A0D3" w:rsidR="2F16A71A" w:rsidRDefault="2F16A71A" w:rsidP="2F16A71A">
            <w:pPr>
              <w:jc w:val="center"/>
              <w:rPr>
                <w:rFonts w:asciiTheme="majorHAnsi" w:eastAsiaTheme="majorEastAsia" w:hAnsiTheme="majorHAnsi" w:cstheme="majorBidi"/>
                <w:sz w:val="20"/>
                <w:szCs w:val="20"/>
                <w:lang w:val="cs-CZ"/>
              </w:rPr>
            </w:pPr>
          </w:p>
        </w:tc>
        <w:tc>
          <w:tcPr>
            <w:tcW w:w="3420" w:type="dxa"/>
            <w:shd w:val="clear" w:color="auto" w:fill="FFFFFF" w:themeFill="background1"/>
            <w:tcMar>
              <w:left w:w="105" w:type="dxa"/>
              <w:right w:w="105" w:type="dxa"/>
            </w:tcMar>
          </w:tcPr>
          <w:p w14:paraId="231B3BD1" w14:textId="3F66CF20"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Jméno</w:t>
            </w:r>
          </w:p>
        </w:tc>
        <w:tc>
          <w:tcPr>
            <w:tcW w:w="2391" w:type="dxa"/>
            <w:shd w:val="clear" w:color="auto" w:fill="FFFFFF" w:themeFill="background1"/>
            <w:tcMar>
              <w:left w:w="105" w:type="dxa"/>
              <w:right w:w="105" w:type="dxa"/>
            </w:tcMar>
          </w:tcPr>
          <w:p w14:paraId="200EB462" w14:textId="118FB8B2"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Instituce</w:t>
            </w:r>
          </w:p>
        </w:tc>
        <w:tc>
          <w:tcPr>
            <w:tcW w:w="2526" w:type="dxa"/>
            <w:shd w:val="clear" w:color="auto" w:fill="FFFFFF" w:themeFill="background1"/>
            <w:tcMar>
              <w:left w:w="105" w:type="dxa"/>
              <w:right w:w="105" w:type="dxa"/>
            </w:tcMar>
          </w:tcPr>
          <w:p w14:paraId="21E7FA04" w14:textId="349C259F"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b/>
                <w:bCs/>
                <w:sz w:val="20"/>
                <w:szCs w:val="20"/>
                <w:lang w:val="cs-CZ"/>
              </w:rPr>
              <w:t>Funkce</w:t>
            </w:r>
          </w:p>
        </w:tc>
      </w:tr>
      <w:tr w:rsidR="2F16A71A" w14:paraId="07774472" w14:textId="77777777" w:rsidTr="00407419">
        <w:trPr>
          <w:trHeight w:val="105"/>
        </w:trPr>
        <w:tc>
          <w:tcPr>
            <w:tcW w:w="673" w:type="dxa"/>
            <w:shd w:val="clear" w:color="auto" w:fill="FFFFFF" w:themeFill="background1"/>
            <w:tcMar>
              <w:left w:w="105" w:type="dxa"/>
              <w:right w:w="105" w:type="dxa"/>
            </w:tcMar>
          </w:tcPr>
          <w:p w14:paraId="65F278E9" w14:textId="2EF699C8" w:rsidR="2F16A71A" w:rsidRDefault="61EB9E92" w:rsidP="34879429">
            <w:pPr>
              <w:rPr>
                <w:rFonts w:asciiTheme="majorHAnsi" w:eastAsiaTheme="majorEastAsia" w:hAnsiTheme="majorHAnsi" w:cstheme="majorBidi"/>
                <w:sz w:val="22"/>
                <w:szCs w:val="22"/>
                <w:lang w:val="cs-CZ"/>
              </w:rPr>
            </w:pPr>
            <w:r w:rsidRPr="34879429">
              <w:rPr>
                <w:rFonts w:asciiTheme="majorHAnsi" w:eastAsiaTheme="majorEastAsia" w:hAnsiTheme="majorHAnsi" w:cstheme="majorBidi"/>
                <w:sz w:val="22"/>
                <w:szCs w:val="22"/>
                <w:lang w:val="cs-CZ"/>
              </w:rPr>
              <w:t>3</w:t>
            </w:r>
            <w:r w:rsidR="5781C58B" w:rsidRPr="34879429">
              <w:rPr>
                <w:rFonts w:asciiTheme="majorHAnsi" w:eastAsiaTheme="majorEastAsia" w:hAnsiTheme="majorHAnsi" w:cstheme="majorBidi"/>
                <w:sz w:val="22"/>
                <w:szCs w:val="22"/>
                <w:lang w:val="cs-CZ"/>
              </w:rPr>
              <w:t>8</w:t>
            </w:r>
          </w:p>
        </w:tc>
        <w:tc>
          <w:tcPr>
            <w:tcW w:w="3420" w:type="dxa"/>
            <w:shd w:val="clear" w:color="auto" w:fill="FFFFFF" w:themeFill="background1"/>
            <w:tcMar>
              <w:left w:w="105" w:type="dxa"/>
              <w:right w:w="105" w:type="dxa"/>
            </w:tcMar>
          </w:tcPr>
          <w:p w14:paraId="5EFA40D6" w14:textId="1A6B7DF4" w:rsidR="2F16A71A" w:rsidRDefault="2F16A71A" w:rsidP="4C8F50A1">
            <w:pPr>
              <w:jc w:val="center"/>
              <w:rPr>
                <w:rFonts w:asciiTheme="majorHAnsi" w:eastAsiaTheme="majorEastAsia" w:hAnsiTheme="majorHAnsi" w:cstheme="majorBidi"/>
                <w:b/>
                <w:bCs/>
                <w:sz w:val="20"/>
                <w:szCs w:val="20"/>
                <w:lang w:val="cs-CZ"/>
              </w:rPr>
            </w:pPr>
            <w:r w:rsidRPr="4C8F50A1">
              <w:rPr>
                <w:rFonts w:asciiTheme="majorHAnsi" w:eastAsiaTheme="majorEastAsia" w:hAnsiTheme="majorHAnsi" w:cstheme="majorBidi"/>
                <w:b/>
                <w:bCs/>
                <w:sz w:val="20"/>
                <w:szCs w:val="20"/>
                <w:lang w:val="cs-CZ"/>
              </w:rPr>
              <w:t>Mgr. Ing. Lenka Aldorf, MPhil</w:t>
            </w:r>
          </w:p>
        </w:tc>
        <w:tc>
          <w:tcPr>
            <w:tcW w:w="2391" w:type="dxa"/>
            <w:shd w:val="clear" w:color="auto" w:fill="FFFFFF" w:themeFill="background1"/>
            <w:tcMar>
              <w:left w:w="105" w:type="dxa"/>
              <w:right w:w="105" w:type="dxa"/>
            </w:tcMar>
          </w:tcPr>
          <w:p w14:paraId="7C14C734" w14:textId="1F14B5ED"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 xml:space="preserve">ČK pro UNESCO, MZV </w:t>
            </w:r>
          </w:p>
        </w:tc>
        <w:tc>
          <w:tcPr>
            <w:tcW w:w="2526" w:type="dxa"/>
            <w:shd w:val="clear" w:color="auto" w:fill="FFFFFF" w:themeFill="background1"/>
            <w:tcMar>
              <w:left w:w="105" w:type="dxa"/>
              <w:right w:w="105" w:type="dxa"/>
            </w:tcMar>
          </w:tcPr>
          <w:p w14:paraId="5A46ED63" w14:textId="24F4ACEA" w:rsidR="2F16A71A" w:rsidRDefault="2F16A71A" w:rsidP="2F16A71A">
            <w:pPr>
              <w:jc w:val="center"/>
              <w:rPr>
                <w:rFonts w:asciiTheme="majorHAnsi" w:eastAsiaTheme="majorEastAsia" w:hAnsiTheme="majorHAnsi" w:cstheme="majorBidi"/>
                <w:sz w:val="20"/>
                <w:szCs w:val="20"/>
                <w:lang w:val="cs-CZ"/>
              </w:rPr>
            </w:pPr>
            <w:r w:rsidRPr="2F16A71A">
              <w:rPr>
                <w:rFonts w:asciiTheme="majorHAnsi" w:eastAsiaTheme="majorEastAsia" w:hAnsiTheme="majorHAnsi" w:cstheme="majorBidi"/>
                <w:sz w:val="20"/>
                <w:szCs w:val="20"/>
                <w:lang w:val="cs-CZ"/>
              </w:rPr>
              <w:t>vedoucí tajemnice ČK pro UNESCO</w:t>
            </w:r>
          </w:p>
        </w:tc>
      </w:tr>
    </w:tbl>
    <w:p w14:paraId="592AFA23" w14:textId="1D85DD7D" w:rsidR="2F16A71A" w:rsidRDefault="2F16A71A" w:rsidP="2F16A71A">
      <w:pPr>
        <w:pStyle w:val="Nadpis4"/>
        <w:rPr>
          <w:rFonts w:asciiTheme="majorHAnsi" w:hAnsiTheme="majorHAnsi"/>
          <w:color w:val="auto"/>
          <w:lang w:val="cs-CZ"/>
        </w:rPr>
      </w:pPr>
    </w:p>
    <w:p w14:paraId="46EEE510" w14:textId="45C449D0" w:rsidR="4101CC4F" w:rsidRDefault="01D062B6" w:rsidP="2F16A71A">
      <w:pPr>
        <w:pStyle w:val="Nadpis4"/>
        <w:rPr>
          <w:rFonts w:asciiTheme="majorHAnsi" w:hAnsiTheme="majorHAnsi"/>
          <w:color w:val="auto"/>
          <w:sz w:val="22"/>
          <w:szCs w:val="22"/>
          <w:lang w:val="cs-CZ"/>
        </w:rPr>
      </w:pPr>
      <w:r w:rsidRPr="2F16A71A">
        <w:rPr>
          <w:rFonts w:asciiTheme="majorHAnsi" w:hAnsiTheme="majorHAnsi"/>
          <w:color w:val="auto"/>
          <w:lang w:val="cs-CZ"/>
        </w:rPr>
        <w:t xml:space="preserve">Příloha 2 </w:t>
      </w:r>
    </w:p>
    <w:p w14:paraId="4D4D33BD" w14:textId="2D375AB9" w:rsidR="4101CC4F" w:rsidRDefault="01D062B6" w:rsidP="2F16A71A">
      <w:pPr>
        <w:jc w:val="center"/>
        <w:rPr>
          <w:rFonts w:asciiTheme="majorHAnsi" w:eastAsiaTheme="majorEastAsia" w:hAnsiTheme="majorHAnsi" w:cstheme="majorBidi"/>
          <w:b/>
          <w:bCs/>
          <w:i/>
          <w:iCs/>
          <w:color w:val="000000" w:themeColor="text1"/>
          <w:sz w:val="22"/>
          <w:szCs w:val="22"/>
          <w:u w:val="single"/>
        </w:rPr>
      </w:pPr>
      <w:r w:rsidRPr="2F16A71A">
        <w:rPr>
          <w:rFonts w:asciiTheme="majorHAnsi" w:eastAsiaTheme="majorEastAsia" w:hAnsiTheme="majorHAnsi" w:cstheme="majorBidi"/>
          <w:b/>
          <w:bCs/>
          <w:i/>
          <w:iCs/>
          <w:sz w:val="22"/>
          <w:szCs w:val="22"/>
          <w:u w:val="single"/>
        </w:rPr>
        <w:t>Udělené záštity České komise pro UNESCO v roce 202</w:t>
      </w:r>
      <w:r w:rsidR="233F2911" w:rsidRPr="2F16A71A">
        <w:rPr>
          <w:rFonts w:asciiTheme="majorHAnsi" w:eastAsiaTheme="majorEastAsia" w:hAnsiTheme="majorHAnsi" w:cstheme="majorBidi"/>
          <w:b/>
          <w:bCs/>
          <w:i/>
          <w:iCs/>
          <w:sz w:val="22"/>
          <w:szCs w:val="22"/>
          <w:u w:val="single"/>
        </w:rPr>
        <w:t>5</w:t>
      </w: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474"/>
        <w:gridCol w:w="3668"/>
        <w:gridCol w:w="5248"/>
      </w:tblGrid>
      <w:tr w:rsidR="2F16A71A" w14:paraId="7B36BC46" w14:textId="77777777" w:rsidTr="2F16A71A">
        <w:trPr>
          <w:trHeight w:val="300"/>
        </w:trPr>
        <w:tc>
          <w:tcPr>
            <w:tcW w:w="477" w:type="dxa"/>
            <w:shd w:val="clear" w:color="auto" w:fill="A5C9EB" w:themeFill="text2" w:themeFillTint="40"/>
            <w:tcMar>
              <w:top w:w="15" w:type="dxa"/>
              <w:left w:w="15" w:type="dxa"/>
              <w:right w:w="15" w:type="dxa"/>
            </w:tcMar>
          </w:tcPr>
          <w:p w14:paraId="05A1965B" w14:textId="778FA624" w:rsidR="78D31F07" w:rsidRDefault="78D31F07" w:rsidP="2F16A71A">
            <w:pPr>
              <w:spacing w:after="0"/>
              <w:rPr>
                <w:rFonts w:asciiTheme="majorHAnsi" w:eastAsiaTheme="majorEastAsia" w:hAnsiTheme="majorHAnsi" w:cstheme="majorBidi"/>
                <w:sz w:val="20"/>
                <w:szCs w:val="20"/>
              </w:rPr>
            </w:pPr>
            <w:r w:rsidRPr="2F16A71A">
              <w:rPr>
                <w:rFonts w:asciiTheme="majorHAnsi" w:eastAsiaTheme="majorEastAsia" w:hAnsiTheme="majorHAnsi" w:cstheme="majorBidi"/>
                <w:sz w:val="20"/>
                <w:szCs w:val="20"/>
              </w:rPr>
              <w:t>č.</w:t>
            </w:r>
          </w:p>
        </w:tc>
        <w:tc>
          <w:tcPr>
            <w:tcW w:w="3690" w:type="dxa"/>
            <w:shd w:val="clear" w:color="auto" w:fill="A5C9EB" w:themeFill="text2" w:themeFillTint="40"/>
            <w:tcMar>
              <w:top w:w="15" w:type="dxa"/>
              <w:left w:w="15" w:type="dxa"/>
              <w:right w:w="15" w:type="dxa"/>
            </w:tcMar>
          </w:tcPr>
          <w:p w14:paraId="4E465459" w14:textId="74696F03" w:rsidR="23DFF965" w:rsidRDefault="23DFF965"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Pořadatel</w:t>
            </w:r>
          </w:p>
        </w:tc>
        <w:tc>
          <w:tcPr>
            <w:tcW w:w="5283" w:type="dxa"/>
            <w:shd w:val="clear" w:color="auto" w:fill="A5C9EB" w:themeFill="text2" w:themeFillTint="40"/>
            <w:tcMar>
              <w:top w:w="15" w:type="dxa"/>
              <w:left w:w="15" w:type="dxa"/>
              <w:right w:w="15" w:type="dxa"/>
            </w:tcMar>
          </w:tcPr>
          <w:p w14:paraId="42EF77EE" w14:textId="391C04B4" w:rsidR="78D31F07" w:rsidRDefault="78D31F07"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Název projektu</w:t>
            </w:r>
          </w:p>
        </w:tc>
      </w:tr>
      <w:tr w:rsidR="2F16A71A" w14:paraId="6368A882" w14:textId="77777777" w:rsidTr="2F16A71A">
        <w:trPr>
          <w:trHeight w:val="300"/>
        </w:trPr>
        <w:tc>
          <w:tcPr>
            <w:tcW w:w="477" w:type="dxa"/>
            <w:tcMar>
              <w:top w:w="15" w:type="dxa"/>
              <w:left w:w="15" w:type="dxa"/>
              <w:right w:w="15" w:type="dxa"/>
            </w:tcMar>
          </w:tcPr>
          <w:p w14:paraId="6BB50495" w14:textId="047A7C71"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1</w:t>
            </w:r>
          </w:p>
        </w:tc>
        <w:tc>
          <w:tcPr>
            <w:tcW w:w="3690" w:type="dxa"/>
            <w:tcMar>
              <w:top w:w="15" w:type="dxa"/>
              <w:left w:w="15" w:type="dxa"/>
              <w:right w:w="15" w:type="dxa"/>
            </w:tcMar>
          </w:tcPr>
          <w:p w14:paraId="3491061E" w14:textId="66E7B38C" w:rsidR="0577FC9F" w:rsidRDefault="0577FC9F"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JAMU</w:t>
            </w:r>
          </w:p>
        </w:tc>
        <w:tc>
          <w:tcPr>
            <w:tcW w:w="5283" w:type="dxa"/>
            <w:tcMar>
              <w:top w:w="15" w:type="dxa"/>
              <w:left w:w="15" w:type="dxa"/>
              <w:right w:w="15" w:type="dxa"/>
            </w:tcMar>
          </w:tcPr>
          <w:p w14:paraId="5DE804CB" w14:textId="283FAFF9"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Mezinárodní festival divadelních škol SETKÁNÍ/ENCOUNTER 2025</w:t>
            </w:r>
          </w:p>
        </w:tc>
      </w:tr>
      <w:tr w:rsidR="2F16A71A" w14:paraId="4E4A96BC" w14:textId="77777777" w:rsidTr="2F16A71A">
        <w:trPr>
          <w:trHeight w:val="300"/>
        </w:trPr>
        <w:tc>
          <w:tcPr>
            <w:tcW w:w="477" w:type="dxa"/>
            <w:tcMar>
              <w:top w:w="15" w:type="dxa"/>
              <w:left w:w="15" w:type="dxa"/>
              <w:right w:w="15" w:type="dxa"/>
            </w:tcMar>
          </w:tcPr>
          <w:p w14:paraId="59F3D91C" w14:textId="021F945F"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2</w:t>
            </w:r>
          </w:p>
        </w:tc>
        <w:tc>
          <w:tcPr>
            <w:tcW w:w="3690" w:type="dxa"/>
            <w:tcMar>
              <w:top w:w="15" w:type="dxa"/>
              <w:left w:w="15" w:type="dxa"/>
              <w:right w:w="15" w:type="dxa"/>
            </w:tcMar>
          </w:tcPr>
          <w:p w14:paraId="56453B8B" w14:textId="52B63643" w:rsidR="6ACF8BB8" w:rsidRDefault="6ACF8BB8"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Botanická zahrada hl. m. Prahy</w:t>
            </w:r>
          </w:p>
        </w:tc>
        <w:tc>
          <w:tcPr>
            <w:tcW w:w="5283" w:type="dxa"/>
            <w:tcMar>
              <w:top w:w="15" w:type="dxa"/>
              <w:left w:w="15" w:type="dxa"/>
              <w:right w:w="15" w:type="dxa"/>
            </w:tcMar>
          </w:tcPr>
          <w:p w14:paraId="48FA3EBE" w14:textId="40754ACB"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Křišťálová zahrada</w:t>
            </w:r>
          </w:p>
        </w:tc>
      </w:tr>
      <w:tr w:rsidR="2F16A71A" w14:paraId="652A5CD4" w14:textId="77777777" w:rsidTr="2F16A71A">
        <w:trPr>
          <w:trHeight w:val="300"/>
        </w:trPr>
        <w:tc>
          <w:tcPr>
            <w:tcW w:w="477" w:type="dxa"/>
            <w:tcMar>
              <w:top w:w="15" w:type="dxa"/>
              <w:left w:w="15" w:type="dxa"/>
              <w:right w:w="15" w:type="dxa"/>
            </w:tcMar>
          </w:tcPr>
          <w:p w14:paraId="0D9B7DA6" w14:textId="59C46421"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3</w:t>
            </w:r>
          </w:p>
        </w:tc>
        <w:tc>
          <w:tcPr>
            <w:tcW w:w="3690" w:type="dxa"/>
            <w:tcMar>
              <w:top w:w="15" w:type="dxa"/>
              <w:left w:w="15" w:type="dxa"/>
              <w:right w:w="15" w:type="dxa"/>
            </w:tcMar>
          </w:tcPr>
          <w:p w14:paraId="17FB54D7" w14:textId="25ECCCBD" w:rsidR="2108FE35" w:rsidRDefault="2108FE35"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E@I</w:t>
            </w:r>
          </w:p>
        </w:tc>
        <w:tc>
          <w:tcPr>
            <w:tcW w:w="5283" w:type="dxa"/>
            <w:tcMar>
              <w:top w:w="15" w:type="dxa"/>
              <w:left w:w="15" w:type="dxa"/>
              <w:right w:w="15" w:type="dxa"/>
            </w:tcMar>
          </w:tcPr>
          <w:p w14:paraId="69875C66" w14:textId="6B59CCCA"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Polyglot Gathering</w:t>
            </w:r>
          </w:p>
        </w:tc>
      </w:tr>
      <w:tr w:rsidR="2F16A71A" w14:paraId="65F8225D" w14:textId="77777777" w:rsidTr="2F16A71A">
        <w:trPr>
          <w:trHeight w:val="327"/>
        </w:trPr>
        <w:tc>
          <w:tcPr>
            <w:tcW w:w="477" w:type="dxa"/>
            <w:tcMar>
              <w:top w:w="15" w:type="dxa"/>
              <w:left w:w="15" w:type="dxa"/>
              <w:right w:w="15" w:type="dxa"/>
            </w:tcMar>
          </w:tcPr>
          <w:p w14:paraId="5C7F9811" w14:textId="4E303766"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4</w:t>
            </w:r>
          </w:p>
        </w:tc>
        <w:tc>
          <w:tcPr>
            <w:tcW w:w="3690" w:type="dxa"/>
            <w:tcMar>
              <w:top w:w="15" w:type="dxa"/>
              <w:left w:w="15" w:type="dxa"/>
              <w:right w:w="15" w:type="dxa"/>
            </w:tcMar>
          </w:tcPr>
          <w:p w14:paraId="3EBCB034" w14:textId="77F6C989" w:rsidR="641D3116" w:rsidRDefault="641D3116"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 xml:space="preserve">Collegium Marianum – Týnská škola s.r.o.  </w:t>
            </w:r>
          </w:p>
        </w:tc>
        <w:tc>
          <w:tcPr>
            <w:tcW w:w="5283" w:type="dxa"/>
            <w:tcMar>
              <w:top w:w="15" w:type="dxa"/>
              <w:left w:w="15" w:type="dxa"/>
              <w:right w:w="15" w:type="dxa"/>
            </w:tcMar>
          </w:tcPr>
          <w:p w14:paraId="10CA80A9" w14:textId="3B3C8A35"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Letní slavnosti staré hudby</w:t>
            </w:r>
          </w:p>
        </w:tc>
      </w:tr>
      <w:tr w:rsidR="2F16A71A" w14:paraId="3E29F27D" w14:textId="77777777" w:rsidTr="2F16A71A">
        <w:trPr>
          <w:trHeight w:val="300"/>
        </w:trPr>
        <w:tc>
          <w:tcPr>
            <w:tcW w:w="477" w:type="dxa"/>
            <w:tcMar>
              <w:top w:w="15" w:type="dxa"/>
              <w:left w:w="15" w:type="dxa"/>
              <w:right w:w="15" w:type="dxa"/>
            </w:tcMar>
          </w:tcPr>
          <w:p w14:paraId="5FCA43E5" w14:textId="39C3AA0B"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5</w:t>
            </w:r>
          </w:p>
        </w:tc>
        <w:tc>
          <w:tcPr>
            <w:tcW w:w="3690" w:type="dxa"/>
            <w:tcMar>
              <w:top w:w="15" w:type="dxa"/>
              <w:left w:w="15" w:type="dxa"/>
              <w:right w:w="15" w:type="dxa"/>
            </w:tcMar>
          </w:tcPr>
          <w:p w14:paraId="7DAB7EF7" w14:textId="66FA60A8" w:rsidR="4E4F984F" w:rsidRDefault="4E4F984F"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NIPOS</w:t>
            </w:r>
          </w:p>
        </w:tc>
        <w:tc>
          <w:tcPr>
            <w:tcW w:w="5283" w:type="dxa"/>
            <w:tcMar>
              <w:top w:w="15" w:type="dxa"/>
              <w:left w:w="15" w:type="dxa"/>
              <w:right w:w="15" w:type="dxa"/>
            </w:tcMar>
          </w:tcPr>
          <w:p w14:paraId="5146094F" w14:textId="28778593"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ARTýden</w:t>
            </w:r>
          </w:p>
        </w:tc>
      </w:tr>
      <w:tr w:rsidR="2F16A71A" w14:paraId="712991D5" w14:textId="77777777" w:rsidTr="2F16A71A">
        <w:trPr>
          <w:trHeight w:val="300"/>
        </w:trPr>
        <w:tc>
          <w:tcPr>
            <w:tcW w:w="477" w:type="dxa"/>
            <w:tcMar>
              <w:top w:w="15" w:type="dxa"/>
              <w:left w:w="15" w:type="dxa"/>
              <w:right w:w="15" w:type="dxa"/>
            </w:tcMar>
          </w:tcPr>
          <w:p w14:paraId="3318C542" w14:textId="7226BF5C"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6</w:t>
            </w:r>
          </w:p>
        </w:tc>
        <w:tc>
          <w:tcPr>
            <w:tcW w:w="3690" w:type="dxa"/>
            <w:tcMar>
              <w:top w:w="15" w:type="dxa"/>
              <w:left w:w="15" w:type="dxa"/>
              <w:right w:w="15" w:type="dxa"/>
            </w:tcMar>
          </w:tcPr>
          <w:p w14:paraId="5D37476E" w14:textId="43316EEF" w:rsidR="740C6ADB" w:rsidRDefault="740C6ADB"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Ústav pro hydrodynamiku AV ČR</w:t>
            </w:r>
          </w:p>
        </w:tc>
        <w:tc>
          <w:tcPr>
            <w:tcW w:w="5283" w:type="dxa"/>
            <w:tcMar>
              <w:top w:w="15" w:type="dxa"/>
              <w:left w:w="15" w:type="dxa"/>
              <w:right w:w="15" w:type="dxa"/>
            </w:tcMar>
          </w:tcPr>
          <w:p w14:paraId="43857AC6" w14:textId="413B07EE"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Hydrologie malého povodí</w:t>
            </w:r>
          </w:p>
        </w:tc>
      </w:tr>
      <w:tr w:rsidR="2F16A71A" w14:paraId="1E82E337" w14:textId="77777777" w:rsidTr="2F16A71A">
        <w:trPr>
          <w:trHeight w:val="300"/>
        </w:trPr>
        <w:tc>
          <w:tcPr>
            <w:tcW w:w="477" w:type="dxa"/>
            <w:tcMar>
              <w:top w:w="15" w:type="dxa"/>
              <w:left w:w="15" w:type="dxa"/>
              <w:right w:w="15" w:type="dxa"/>
            </w:tcMar>
          </w:tcPr>
          <w:p w14:paraId="38A242E1" w14:textId="425D9CFC"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7</w:t>
            </w:r>
          </w:p>
        </w:tc>
        <w:tc>
          <w:tcPr>
            <w:tcW w:w="3690" w:type="dxa"/>
            <w:tcMar>
              <w:top w:w="15" w:type="dxa"/>
              <w:left w:w="15" w:type="dxa"/>
              <w:right w:w="15" w:type="dxa"/>
            </w:tcMar>
          </w:tcPr>
          <w:p w14:paraId="73D7AD13" w14:textId="53819EB9" w:rsidR="759EF6D3" w:rsidRDefault="759EF6D3"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 xml:space="preserve">Agentura regionálního rozvoje, s.r.o.  </w:t>
            </w:r>
          </w:p>
        </w:tc>
        <w:tc>
          <w:tcPr>
            <w:tcW w:w="5283" w:type="dxa"/>
            <w:tcMar>
              <w:top w:w="15" w:type="dxa"/>
              <w:left w:w="15" w:type="dxa"/>
              <w:right w:w="15" w:type="dxa"/>
            </w:tcMar>
          </w:tcPr>
          <w:p w14:paraId="2E3375F3" w14:textId="395C9860"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Crystal Valley Week</w:t>
            </w:r>
          </w:p>
        </w:tc>
      </w:tr>
      <w:tr w:rsidR="2F16A71A" w14:paraId="03D743AD" w14:textId="77777777" w:rsidTr="2F16A71A">
        <w:trPr>
          <w:trHeight w:val="315"/>
        </w:trPr>
        <w:tc>
          <w:tcPr>
            <w:tcW w:w="477" w:type="dxa"/>
            <w:tcMar>
              <w:top w:w="15" w:type="dxa"/>
              <w:left w:w="15" w:type="dxa"/>
              <w:right w:w="15" w:type="dxa"/>
            </w:tcMar>
          </w:tcPr>
          <w:p w14:paraId="060B273E" w14:textId="002E3BDA"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8</w:t>
            </w:r>
          </w:p>
        </w:tc>
        <w:tc>
          <w:tcPr>
            <w:tcW w:w="3690" w:type="dxa"/>
            <w:tcMar>
              <w:top w:w="15" w:type="dxa"/>
              <w:left w:w="15" w:type="dxa"/>
              <w:right w:w="15" w:type="dxa"/>
            </w:tcMar>
          </w:tcPr>
          <w:p w14:paraId="7333D53F" w14:textId="1FFF3CEF" w:rsidR="10876C0D" w:rsidRDefault="10876C0D"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ČVUT; Česká společnost pro osvětlování regionální skupina Brno</w:t>
            </w:r>
          </w:p>
        </w:tc>
        <w:tc>
          <w:tcPr>
            <w:tcW w:w="5283" w:type="dxa"/>
            <w:tcMar>
              <w:top w:w="15" w:type="dxa"/>
              <w:left w:w="15" w:type="dxa"/>
              <w:right w:w="15" w:type="dxa"/>
            </w:tcMar>
          </w:tcPr>
          <w:p w14:paraId="0F5C3CF7" w14:textId="6845B33C"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Světlo Tma Život 2025</w:t>
            </w:r>
          </w:p>
        </w:tc>
      </w:tr>
      <w:tr w:rsidR="2F16A71A" w14:paraId="6DE62FF1" w14:textId="77777777" w:rsidTr="2F16A71A">
        <w:trPr>
          <w:trHeight w:val="462"/>
        </w:trPr>
        <w:tc>
          <w:tcPr>
            <w:tcW w:w="477" w:type="dxa"/>
            <w:tcMar>
              <w:top w:w="15" w:type="dxa"/>
              <w:left w:w="15" w:type="dxa"/>
              <w:right w:w="15" w:type="dxa"/>
            </w:tcMar>
          </w:tcPr>
          <w:p w14:paraId="6FDDE1A6" w14:textId="3C1BA36C"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9</w:t>
            </w:r>
          </w:p>
        </w:tc>
        <w:tc>
          <w:tcPr>
            <w:tcW w:w="3690" w:type="dxa"/>
            <w:tcMar>
              <w:top w:w="15" w:type="dxa"/>
              <w:left w:w="15" w:type="dxa"/>
              <w:right w:w="15" w:type="dxa"/>
            </w:tcMar>
          </w:tcPr>
          <w:p w14:paraId="179E80DD" w14:textId="3406296A" w:rsidR="0D2C9469" w:rsidRDefault="0D2C9469"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 xml:space="preserve">Ústav makromolekulární chemie AV ČR, v.v.i.  </w:t>
            </w:r>
          </w:p>
        </w:tc>
        <w:tc>
          <w:tcPr>
            <w:tcW w:w="5283" w:type="dxa"/>
            <w:tcMar>
              <w:top w:w="15" w:type="dxa"/>
              <w:left w:w="15" w:type="dxa"/>
              <w:right w:w="15" w:type="dxa"/>
            </w:tcMar>
          </w:tcPr>
          <w:p w14:paraId="2F7B739E" w14:textId="5CC0470F"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Postgraduální kurz polymerní vědy (30. ročník)</w:t>
            </w:r>
          </w:p>
        </w:tc>
      </w:tr>
      <w:tr w:rsidR="2F16A71A" w14:paraId="1029C14D" w14:textId="77777777" w:rsidTr="2F16A71A">
        <w:trPr>
          <w:trHeight w:val="300"/>
        </w:trPr>
        <w:tc>
          <w:tcPr>
            <w:tcW w:w="477" w:type="dxa"/>
            <w:tcMar>
              <w:top w:w="15" w:type="dxa"/>
              <w:left w:w="15" w:type="dxa"/>
              <w:right w:w="15" w:type="dxa"/>
            </w:tcMar>
          </w:tcPr>
          <w:p w14:paraId="1C0830AF" w14:textId="13262E3F"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10</w:t>
            </w:r>
          </w:p>
        </w:tc>
        <w:tc>
          <w:tcPr>
            <w:tcW w:w="3690" w:type="dxa"/>
            <w:tcMar>
              <w:top w:w="15" w:type="dxa"/>
              <w:left w:w="15" w:type="dxa"/>
              <w:right w:w="15" w:type="dxa"/>
            </w:tcMar>
          </w:tcPr>
          <w:p w14:paraId="0679D548" w14:textId="4192CD29" w:rsidR="43C4D0BB" w:rsidRDefault="43C4D0BB"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Statutární město Jablonec nad Nisou prostřednictvím Kultury Jablonec</w:t>
            </w:r>
          </w:p>
        </w:tc>
        <w:tc>
          <w:tcPr>
            <w:tcW w:w="5283" w:type="dxa"/>
            <w:tcMar>
              <w:top w:w="15" w:type="dxa"/>
              <w:left w:w="15" w:type="dxa"/>
              <w:right w:w="15" w:type="dxa"/>
            </w:tcMar>
          </w:tcPr>
          <w:p w14:paraId="58A96581" w14:textId="5D0FAB08"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Jablonecká perle 2025</w:t>
            </w:r>
          </w:p>
        </w:tc>
      </w:tr>
      <w:tr w:rsidR="2F16A71A" w14:paraId="2E7A5629" w14:textId="77777777" w:rsidTr="2F16A71A">
        <w:trPr>
          <w:trHeight w:val="300"/>
        </w:trPr>
        <w:tc>
          <w:tcPr>
            <w:tcW w:w="477" w:type="dxa"/>
            <w:tcMar>
              <w:top w:w="15" w:type="dxa"/>
              <w:left w:w="15" w:type="dxa"/>
              <w:right w:w="15" w:type="dxa"/>
            </w:tcMar>
          </w:tcPr>
          <w:p w14:paraId="62378323" w14:textId="1B3D9E60"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11</w:t>
            </w:r>
          </w:p>
        </w:tc>
        <w:tc>
          <w:tcPr>
            <w:tcW w:w="3690" w:type="dxa"/>
            <w:tcMar>
              <w:top w:w="15" w:type="dxa"/>
              <w:left w:w="15" w:type="dxa"/>
              <w:right w:w="15" w:type="dxa"/>
            </w:tcMar>
          </w:tcPr>
          <w:p w14:paraId="43911A8A" w14:textId="31906273" w:rsidR="05DF6521" w:rsidRDefault="05DF6521"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 xml:space="preserve">Památník Lidice  </w:t>
            </w:r>
          </w:p>
        </w:tc>
        <w:tc>
          <w:tcPr>
            <w:tcW w:w="5283" w:type="dxa"/>
            <w:tcMar>
              <w:top w:w="15" w:type="dxa"/>
              <w:left w:w="15" w:type="dxa"/>
              <w:right w:w="15" w:type="dxa"/>
            </w:tcMar>
          </w:tcPr>
          <w:p w14:paraId="15AC98E8" w14:textId="79C0E1B3"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Mezinárodní dětská výtvarná výstava Lidice 2025 (53. ročník)</w:t>
            </w:r>
          </w:p>
        </w:tc>
      </w:tr>
      <w:tr w:rsidR="2F16A71A" w14:paraId="335D6314" w14:textId="77777777" w:rsidTr="2F16A71A">
        <w:trPr>
          <w:trHeight w:val="300"/>
        </w:trPr>
        <w:tc>
          <w:tcPr>
            <w:tcW w:w="477" w:type="dxa"/>
            <w:tcMar>
              <w:top w:w="15" w:type="dxa"/>
              <w:left w:w="15" w:type="dxa"/>
              <w:right w:w="15" w:type="dxa"/>
            </w:tcMar>
          </w:tcPr>
          <w:p w14:paraId="57A6C6A5" w14:textId="21DC5E12"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12</w:t>
            </w:r>
          </w:p>
        </w:tc>
        <w:tc>
          <w:tcPr>
            <w:tcW w:w="3690" w:type="dxa"/>
            <w:tcMar>
              <w:top w:w="15" w:type="dxa"/>
              <w:left w:w="15" w:type="dxa"/>
              <w:right w:w="15" w:type="dxa"/>
            </w:tcMar>
          </w:tcPr>
          <w:p w14:paraId="3CADA95C" w14:textId="22B8E272" w:rsidR="0090487D" w:rsidRDefault="0090487D"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 xml:space="preserve">Společnost Amatérské divadlo a svět, z.s.   </w:t>
            </w:r>
          </w:p>
        </w:tc>
        <w:tc>
          <w:tcPr>
            <w:tcW w:w="5283" w:type="dxa"/>
            <w:tcMar>
              <w:top w:w="15" w:type="dxa"/>
              <w:left w:w="15" w:type="dxa"/>
              <w:right w:w="15" w:type="dxa"/>
            </w:tcMar>
          </w:tcPr>
          <w:p w14:paraId="28061BCB" w14:textId="69784DDC"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OTEVŘENO Kolín</w:t>
            </w:r>
          </w:p>
        </w:tc>
      </w:tr>
      <w:tr w:rsidR="2F16A71A" w14:paraId="1BACBA33" w14:textId="77777777" w:rsidTr="2F16A71A">
        <w:trPr>
          <w:trHeight w:val="300"/>
        </w:trPr>
        <w:tc>
          <w:tcPr>
            <w:tcW w:w="477" w:type="dxa"/>
            <w:tcMar>
              <w:top w:w="15" w:type="dxa"/>
              <w:left w:w="15" w:type="dxa"/>
              <w:right w:w="15" w:type="dxa"/>
            </w:tcMar>
          </w:tcPr>
          <w:p w14:paraId="0775FF18" w14:textId="79EB93CA"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13</w:t>
            </w:r>
          </w:p>
        </w:tc>
        <w:tc>
          <w:tcPr>
            <w:tcW w:w="3690" w:type="dxa"/>
            <w:tcMar>
              <w:top w:w="15" w:type="dxa"/>
              <w:left w:w="15" w:type="dxa"/>
              <w:right w:w="15" w:type="dxa"/>
            </w:tcMar>
          </w:tcPr>
          <w:p w14:paraId="5A7B45BB" w14:textId="64B66FAE" w:rsidR="1D05BC5D" w:rsidRDefault="1D05BC5D"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 xml:space="preserve">Nadační fond Arnošta Lustiga  </w:t>
            </w:r>
          </w:p>
        </w:tc>
        <w:tc>
          <w:tcPr>
            <w:tcW w:w="5283" w:type="dxa"/>
            <w:tcMar>
              <w:top w:w="15" w:type="dxa"/>
              <w:left w:w="15" w:type="dxa"/>
              <w:right w:w="15" w:type="dxa"/>
            </w:tcMar>
          </w:tcPr>
          <w:p w14:paraId="59E8AA1E" w14:textId="37A052D0"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FestivAL100</w:t>
            </w:r>
          </w:p>
        </w:tc>
      </w:tr>
      <w:tr w:rsidR="2F16A71A" w14:paraId="284B9E80" w14:textId="77777777" w:rsidTr="2F16A71A">
        <w:trPr>
          <w:trHeight w:val="300"/>
        </w:trPr>
        <w:tc>
          <w:tcPr>
            <w:tcW w:w="477" w:type="dxa"/>
            <w:tcMar>
              <w:top w:w="15" w:type="dxa"/>
              <w:left w:w="15" w:type="dxa"/>
              <w:right w:w="15" w:type="dxa"/>
            </w:tcMar>
          </w:tcPr>
          <w:p w14:paraId="293EA409" w14:textId="65A2F602"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14</w:t>
            </w:r>
          </w:p>
        </w:tc>
        <w:tc>
          <w:tcPr>
            <w:tcW w:w="3690" w:type="dxa"/>
            <w:tcMar>
              <w:top w:w="15" w:type="dxa"/>
              <w:left w:w="15" w:type="dxa"/>
              <w:right w:w="15" w:type="dxa"/>
            </w:tcMar>
          </w:tcPr>
          <w:p w14:paraId="34169B2C" w14:textId="311F6AA1" w:rsidR="12014B44" w:rsidRDefault="12014B44"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Český národní komitét ICOMOS, z.s.</w:t>
            </w:r>
          </w:p>
        </w:tc>
        <w:tc>
          <w:tcPr>
            <w:tcW w:w="5283" w:type="dxa"/>
            <w:tcMar>
              <w:top w:w="15" w:type="dxa"/>
              <w:left w:w="15" w:type="dxa"/>
              <w:right w:w="15" w:type="dxa"/>
            </w:tcMar>
          </w:tcPr>
          <w:p w14:paraId="416F1FA3" w14:textId="7462E288"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Konference ICOMOS</w:t>
            </w:r>
          </w:p>
        </w:tc>
      </w:tr>
      <w:tr w:rsidR="2F16A71A" w14:paraId="6495AD71" w14:textId="77777777" w:rsidTr="2F16A71A">
        <w:trPr>
          <w:trHeight w:val="300"/>
        </w:trPr>
        <w:tc>
          <w:tcPr>
            <w:tcW w:w="477" w:type="dxa"/>
            <w:tcMar>
              <w:top w:w="15" w:type="dxa"/>
              <w:left w:w="15" w:type="dxa"/>
              <w:right w:w="15" w:type="dxa"/>
            </w:tcMar>
          </w:tcPr>
          <w:p w14:paraId="73F8761F" w14:textId="333DC600"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1</w:t>
            </w:r>
            <w:r w:rsidR="0044FE81" w:rsidRPr="2F16A71A">
              <w:rPr>
                <w:rFonts w:asciiTheme="majorHAnsi" w:eastAsiaTheme="majorEastAsia" w:hAnsiTheme="majorHAnsi" w:cstheme="majorBidi"/>
                <w:b/>
                <w:bCs/>
                <w:sz w:val="20"/>
                <w:szCs w:val="20"/>
              </w:rPr>
              <w:t>5</w:t>
            </w:r>
          </w:p>
        </w:tc>
        <w:tc>
          <w:tcPr>
            <w:tcW w:w="3690" w:type="dxa"/>
            <w:tcMar>
              <w:top w:w="15" w:type="dxa"/>
              <w:left w:w="15" w:type="dxa"/>
              <w:right w:w="15" w:type="dxa"/>
            </w:tcMar>
          </w:tcPr>
          <w:p w14:paraId="72095EB6" w14:textId="169B5B6A" w:rsidR="0A1209A3" w:rsidRDefault="0A1209A3"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 xml:space="preserve">Česká rada dětí a mládeže  </w:t>
            </w:r>
          </w:p>
        </w:tc>
        <w:tc>
          <w:tcPr>
            <w:tcW w:w="5283" w:type="dxa"/>
            <w:tcMar>
              <w:top w:w="15" w:type="dxa"/>
              <w:left w:w="15" w:type="dxa"/>
              <w:right w:w="15" w:type="dxa"/>
            </w:tcMar>
          </w:tcPr>
          <w:p w14:paraId="6F03F33A" w14:textId="0ECD80F5"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72 hodin</w:t>
            </w:r>
          </w:p>
        </w:tc>
      </w:tr>
      <w:tr w:rsidR="2F16A71A" w14:paraId="7929E1CC" w14:textId="77777777" w:rsidTr="2F16A71A">
        <w:trPr>
          <w:trHeight w:val="300"/>
        </w:trPr>
        <w:tc>
          <w:tcPr>
            <w:tcW w:w="477" w:type="dxa"/>
            <w:tcMar>
              <w:top w:w="15" w:type="dxa"/>
              <w:left w:w="15" w:type="dxa"/>
              <w:right w:w="15" w:type="dxa"/>
            </w:tcMar>
          </w:tcPr>
          <w:p w14:paraId="2E0CF38C" w14:textId="0AB80D75"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1</w:t>
            </w:r>
            <w:r w:rsidR="1D689C8A" w:rsidRPr="2F16A71A">
              <w:rPr>
                <w:rFonts w:asciiTheme="majorHAnsi" w:eastAsiaTheme="majorEastAsia" w:hAnsiTheme="majorHAnsi" w:cstheme="majorBidi"/>
                <w:b/>
                <w:bCs/>
                <w:sz w:val="20"/>
                <w:szCs w:val="20"/>
              </w:rPr>
              <w:t>6</w:t>
            </w:r>
          </w:p>
        </w:tc>
        <w:tc>
          <w:tcPr>
            <w:tcW w:w="3690" w:type="dxa"/>
            <w:tcMar>
              <w:top w:w="15" w:type="dxa"/>
              <w:left w:w="15" w:type="dxa"/>
              <w:right w:w="15" w:type="dxa"/>
            </w:tcMar>
          </w:tcPr>
          <w:p w14:paraId="06F1C444" w14:textId="520369EE" w:rsidR="6957377B" w:rsidRDefault="6957377B"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Muzeum ska a bižuterie v Jablonci nad Nisou</w:t>
            </w:r>
          </w:p>
        </w:tc>
        <w:tc>
          <w:tcPr>
            <w:tcW w:w="5283" w:type="dxa"/>
            <w:tcMar>
              <w:top w:w="15" w:type="dxa"/>
              <w:left w:w="15" w:type="dxa"/>
              <w:right w:w="15" w:type="dxa"/>
            </w:tcMar>
          </w:tcPr>
          <w:p w14:paraId="6256685A" w14:textId="41F7FF73"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(tý)Den sklářů 2025</w:t>
            </w:r>
          </w:p>
        </w:tc>
      </w:tr>
      <w:tr w:rsidR="2F16A71A" w14:paraId="0C915230" w14:textId="77777777" w:rsidTr="2F16A71A">
        <w:trPr>
          <w:trHeight w:val="300"/>
        </w:trPr>
        <w:tc>
          <w:tcPr>
            <w:tcW w:w="477" w:type="dxa"/>
            <w:tcMar>
              <w:top w:w="15" w:type="dxa"/>
              <w:left w:w="15" w:type="dxa"/>
              <w:right w:w="15" w:type="dxa"/>
            </w:tcMar>
          </w:tcPr>
          <w:p w14:paraId="59AB8B3C" w14:textId="524A827E" w:rsidR="2F16A71A" w:rsidRDefault="2F16A71A"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1</w:t>
            </w:r>
            <w:r w:rsidR="6F2806CD" w:rsidRPr="2F16A71A">
              <w:rPr>
                <w:rFonts w:asciiTheme="majorHAnsi" w:eastAsiaTheme="majorEastAsia" w:hAnsiTheme="majorHAnsi" w:cstheme="majorBidi"/>
                <w:b/>
                <w:bCs/>
                <w:sz w:val="20"/>
                <w:szCs w:val="20"/>
              </w:rPr>
              <w:t>7</w:t>
            </w:r>
          </w:p>
        </w:tc>
        <w:tc>
          <w:tcPr>
            <w:tcW w:w="3690" w:type="dxa"/>
            <w:tcMar>
              <w:top w:w="15" w:type="dxa"/>
              <w:left w:w="15" w:type="dxa"/>
              <w:right w:w="15" w:type="dxa"/>
            </w:tcMar>
          </w:tcPr>
          <w:p w14:paraId="2BE63DBF" w14:textId="4C1EE899" w:rsidR="25AF1A7B" w:rsidRDefault="25AF1A7B"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Agentura ochrany přírody a krajiny ČR</w:t>
            </w:r>
          </w:p>
        </w:tc>
        <w:tc>
          <w:tcPr>
            <w:tcW w:w="5283" w:type="dxa"/>
            <w:tcMar>
              <w:top w:w="15" w:type="dxa"/>
              <w:left w:w="15" w:type="dxa"/>
              <w:right w:w="15" w:type="dxa"/>
            </w:tcMar>
          </w:tcPr>
          <w:p w14:paraId="51E002C4" w14:textId="73118A33" w:rsidR="25AF1A7B" w:rsidRDefault="25AF1A7B" w:rsidP="2F16A71A">
            <w:pPr>
              <w:spacing w:after="0"/>
              <w:rPr>
                <w:rFonts w:asciiTheme="majorHAnsi" w:eastAsiaTheme="majorEastAsia" w:hAnsiTheme="majorHAnsi" w:cstheme="majorBidi"/>
                <w:b/>
                <w:bCs/>
                <w:sz w:val="20"/>
                <w:szCs w:val="20"/>
              </w:rPr>
            </w:pPr>
            <w:r w:rsidRPr="2F16A71A">
              <w:rPr>
                <w:rFonts w:asciiTheme="majorHAnsi" w:eastAsiaTheme="majorEastAsia" w:hAnsiTheme="majorHAnsi" w:cstheme="majorBidi"/>
                <w:b/>
                <w:bCs/>
                <w:sz w:val="20"/>
                <w:szCs w:val="20"/>
              </w:rPr>
              <w:t xml:space="preserve">Rok </w:t>
            </w:r>
            <w:r w:rsidR="2F16A71A" w:rsidRPr="2F16A71A">
              <w:rPr>
                <w:rFonts w:asciiTheme="majorHAnsi" w:eastAsiaTheme="majorEastAsia" w:hAnsiTheme="majorHAnsi" w:cstheme="majorBidi"/>
                <w:b/>
                <w:bCs/>
                <w:sz w:val="20"/>
                <w:szCs w:val="20"/>
              </w:rPr>
              <w:t>2026 - rok chráněných krajinných oblastí</w:t>
            </w:r>
          </w:p>
        </w:tc>
      </w:tr>
    </w:tbl>
    <w:p w14:paraId="7FC0A277" w14:textId="28F21B4F" w:rsidR="6863EF9D" w:rsidRDefault="6863EF9D" w:rsidP="2F16A71A">
      <w:pPr>
        <w:rPr>
          <w:rFonts w:asciiTheme="majorHAnsi" w:eastAsiaTheme="majorEastAsia" w:hAnsiTheme="majorHAnsi" w:cstheme="majorBidi"/>
          <w:sz w:val="22"/>
          <w:szCs w:val="22"/>
          <w:highlight w:val="yellow"/>
        </w:rPr>
      </w:pPr>
    </w:p>
    <w:sectPr w:rsidR="6863EF9D">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68EEA" w14:textId="77777777" w:rsidR="00A6556E" w:rsidRDefault="00A6556E" w:rsidP="007F58A8">
      <w:pPr>
        <w:spacing w:after="0" w:line="240" w:lineRule="auto"/>
      </w:pPr>
      <w:r>
        <w:separator/>
      </w:r>
    </w:p>
  </w:endnote>
  <w:endnote w:type="continuationSeparator" w:id="0">
    <w:p w14:paraId="0D85761F" w14:textId="77777777" w:rsidR="00A6556E" w:rsidRDefault="00A6556E" w:rsidP="007F58A8">
      <w:pPr>
        <w:spacing w:after="0" w:line="240" w:lineRule="auto"/>
      </w:pPr>
      <w:r>
        <w:continuationSeparator/>
      </w:r>
    </w:p>
  </w:endnote>
  <w:endnote w:type="continuationNotice" w:id="1">
    <w:p w14:paraId="31823873" w14:textId="77777777" w:rsidR="00A6556E" w:rsidRDefault="00A655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798406"/>
      <w:docPartObj>
        <w:docPartGallery w:val="Page Numbers (Bottom of Page)"/>
        <w:docPartUnique/>
      </w:docPartObj>
    </w:sdtPr>
    <w:sdtEndPr>
      <w:rPr>
        <w:noProof/>
      </w:rPr>
    </w:sdtEndPr>
    <w:sdtContent>
      <w:p w14:paraId="6C0AFC13" w14:textId="3ED9ECCD" w:rsidR="00187909" w:rsidRDefault="00187909">
        <w:pPr>
          <w:pStyle w:val="Zpat"/>
          <w:jc w:val="right"/>
        </w:pPr>
        <w:r>
          <w:fldChar w:fldCharType="begin"/>
        </w:r>
        <w:r>
          <w:instrText xml:space="preserve"> PAGE   \* MERGEFORMAT </w:instrText>
        </w:r>
        <w:r>
          <w:fldChar w:fldCharType="separate"/>
        </w:r>
        <w:r w:rsidR="2F16A71A">
          <w:t>1</w:t>
        </w:r>
        <w:r>
          <w:fldChar w:fldCharType="end"/>
        </w:r>
      </w:p>
    </w:sdtContent>
  </w:sdt>
  <w:p w14:paraId="789B62F5" w14:textId="77777777" w:rsidR="00187909" w:rsidRDefault="0018790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F16A71A" w14:paraId="4CA1D47D" w14:textId="77777777" w:rsidTr="2F16A71A">
      <w:trPr>
        <w:trHeight w:val="300"/>
      </w:trPr>
      <w:tc>
        <w:tcPr>
          <w:tcW w:w="3120" w:type="dxa"/>
        </w:tcPr>
        <w:p w14:paraId="78946831" w14:textId="451190B2" w:rsidR="2F16A71A" w:rsidRDefault="2F16A71A" w:rsidP="2F16A71A">
          <w:pPr>
            <w:pStyle w:val="Zhlav"/>
            <w:ind w:left="-115"/>
          </w:pPr>
        </w:p>
      </w:tc>
      <w:tc>
        <w:tcPr>
          <w:tcW w:w="3120" w:type="dxa"/>
        </w:tcPr>
        <w:p w14:paraId="565EA9B5" w14:textId="4C18D1F7" w:rsidR="2F16A71A" w:rsidRDefault="2F16A71A" w:rsidP="2F16A71A">
          <w:pPr>
            <w:pStyle w:val="Zhlav"/>
            <w:jc w:val="center"/>
          </w:pPr>
        </w:p>
      </w:tc>
      <w:tc>
        <w:tcPr>
          <w:tcW w:w="3120" w:type="dxa"/>
        </w:tcPr>
        <w:p w14:paraId="25F77E9E" w14:textId="1842F295" w:rsidR="2F16A71A" w:rsidRDefault="2F16A71A" w:rsidP="2F16A71A">
          <w:pPr>
            <w:pStyle w:val="Zhlav"/>
            <w:ind w:right="-115"/>
            <w:jc w:val="right"/>
          </w:pPr>
        </w:p>
      </w:tc>
    </w:tr>
  </w:tbl>
  <w:p w14:paraId="441AE2AB" w14:textId="129EDA07" w:rsidR="2F16A71A" w:rsidRDefault="2F16A71A" w:rsidP="2F16A71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748A4" w14:textId="77777777" w:rsidR="00A6556E" w:rsidRDefault="00A6556E" w:rsidP="007F58A8">
      <w:pPr>
        <w:spacing w:after="0" w:line="240" w:lineRule="auto"/>
      </w:pPr>
      <w:r>
        <w:separator/>
      </w:r>
    </w:p>
  </w:footnote>
  <w:footnote w:type="continuationSeparator" w:id="0">
    <w:p w14:paraId="6847A791" w14:textId="77777777" w:rsidR="00A6556E" w:rsidRDefault="00A6556E" w:rsidP="007F58A8">
      <w:pPr>
        <w:spacing w:after="0" w:line="240" w:lineRule="auto"/>
      </w:pPr>
      <w:r>
        <w:continuationSeparator/>
      </w:r>
    </w:p>
  </w:footnote>
  <w:footnote w:type="continuationNotice" w:id="1">
    <w:p w14:paraId="7DD59BD4" w14:textId="77777777" w:rsidR="00A6556E" w:rsidRDefault="00A655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F16A71A" w14:paraId="245529ED" w14:textId="77777777" w:rsidTr="2F16A71A">
      <w:trPr>
        <w:trHeight w:val="300"/>
      </w:trPr>
      <w:tc>
        <w:tcPr>
          <w:tcW w:w="3120" w:type="dxa"/>
        </w:tcPr>
        <w:p w14:paraId="3AF8A38B" w14:textId="58A6BE6C" w:rsidR="2F16A71A" w:rsidRDefault="2F16A71A" w:rsidP="2F16A71A">
          <w:pPr>
            <w:pStyle w:val="Zhlav"/>
            <w:ind w:left="-115"/>
          </w:pPr>
        </w:p>
      </w:tc>
      <w:tc>
        <w:tcPr>
          <w:tcW w:w="3120" w:type="dxa"/>
        </w:tcPr>
        <w:p w14:paraId="3E8AAC85" w14:textId="1B7CC68B" w:rsidR="2F16A71A" w:rsidRDefault="2F16A71A" w:rsidP="2F16A71A">
          <w:pPr>
            <w:pStyle w:val="Zhlav"/>
            <w:jc w:val="center"/>
          </w:pPr>
        </w:p>
      </w:tc>
      <w:tc>
        <w:tcPr>
          <w:tcW w:w="3120" w:type="dxa"/>
        </w:tcPr>
        <w:p w14:paraId="723D2EF0" w14:textId="38D6FD36" w:rsidR="2F16A71A" w:rsidRDefault="2F16A71A" w:rsidP="2F16A71A">
          <w:pPr>
            <w:pStyle w:val="Zhlav"/>
            <w:ind w:right="-115"/>
            <w:jc w:val="right"/>
          </w:pPr>
        </w:p>
      </w:tc>
    </w:tr>
  </w:tbl>
  <w:p w14:paraId="028E39A9" w14:textId="432318B2" w:rsidR="2F16A71A" w:rsidRDefault="2F16A71A" w:rsidP="2F16A71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F16A71A" w14:paraId="03C765A9" w14:textId="77777777" w:rsidTr="2F16A71A">
      <w:trPr>
        <w:trHeight w:val="300"/>
      </w:trPr>
      <w:tc>
        <w:tcPr>
          <w:tcW w:w="3120" w:type="dxa"/>
        </w:tcPr>
        <w:p w14:paraId="79534004" w14:textId="693B83F7" w:rsidR="2F16A71A" w:rsidRDefault="2F16A71A" w:rsidP="2F16A71A">
          <w:pPr>
            <w:pStyle w:val="Zhlav"/>
            <w:ind w:left="-115"/>
          </w:pPr>
        </w:p>
      </w:tc>
      <w:tc>
        <w:tcPr>
          <w:tcW w:w="3120" w:type="dxa"/>
        </w:tcPr>
        <w:p w14:paraId="03A4C526" w14:textId="1AFC8AD3" w:rsidR="2F16A71A" w:rsidRDefault="2F16A71A" w:rsidP="2F16A71A">
          <w:pPr>
            <w:pStyle w:val="Zhlav"/>
            <w:jc w:val="center"/>
          </w:pPr>
        </w:p>
      </w:tc>
      <w:tc>
        <w:tcPr>
          <w:tcW w:w="3120" w:type="dxa"/>
        </w:tcPr>
        <w:p w14:paraId="3B1556F1" w14:textId="1B24BE69" w:rsidR="2F16A71A" w:rsidRDefault="2F16A71A" w:rsidP="2F16A71A">
          <w:pPr>
            <w:pStyle w:val="Zhlav"/>
            <w:ind w:right="-115"/>
            <w:jc w:val="right"/>
          </w:pPr>
        </w:p>
      </w:tc>
    </w:tr>
  </w:tbl>
  <w:p w14:paraId="62AFF5D3" w14:textId="5A93AD5A" w:rsidR="2F16A71A" w:rsidRDefault="2F16A71A" w:rsidP="2F16A71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579D"/>
    <w:multiLevelType w:val="hybridMultilevel"/>
    <w:tmpl w:val="36BC1438"/>
    <w:lvl w:ilvl="0" w:tplc="27149A30">
      <w:start w:val="1"/>
      <w:numFmt w:val="decimal"/>
      <w:lvlText w:val="%1."/>
      <w:lvlJc w:val="left"/>
      <w:pPr>
        <w:ind w:left="1080" w:hanging="360"/>
      </w:pPr>
    </w:lvl>
    <w:lvl w:ilvl="1" w:tplc="CB5AD84C">
      <w:start w:val="1"/>
      <w:numFmt w:val="lowerLetter"/>
      <w:lvlText w:val="%2."/>
      <w:lvlJc w:val="left"/>
      <w:pPr>
        <w:ind w:left="1800" w:hanging="360"/>
      </w:pPr>
    </w:lvl>
    <w:lvl w:ilvl="2" w:tplc="8556BD0E">
      <w:start w:val="1"/>
      <w:numFmt w:val="lowerRoman"/>
      <w:lvlText w:val="%3."/>
      <w:lvlJc w:val="right"/>
      <w:pPr>
        <w:ind w:left="2520" w:hanging="180"/>
      </w:pPr>
    </w:lvl>
    <w:lvl w:ilvl="3" w:tplc="59C0A1D6">
      <w:start w:val="1"/>
      <w:numFmt w:val="decimal"/>
      <w:lvlText w:val="%4."/>
      <w:lvlJc w:val="left"/>
      <w:pPr>
        <w:ind w:left="3240" w:hanging="360"/>
      </w:pPr>
    </w:lvl>
    <w:lvl w:ilvl="4" w:tplc="0CB031A6">
      <w:start w:val="1"/>
      <w:numFmt w:val="lowerLetter"/>
      <w:lvlText w:val="%5."/>
      <w:lvlJc w:val="left"/>
      <w:pPr>
        <w:ind w:left="3960" w:hanging="360"/>
      </w:pPr>
    </w:lvl>
    <w:lvl w:ilvl="5" w:tplc="34424A0A">
      <w:start w:val="1"/>
      <w:numFmt w:val="lowerRoman"/>
      <w:lvlText w:val="%6."/>
      <w:lvlJc w:val="right"/>
      <w:pPr>
        <w:ind w:left="4680" w:hanging="180"/>
      </w:pPr>
    </w:lvl>
    <w:lvl w:ilvl="6" w:tplc="BA8627CA">
      <w:start w:val="1"/>
      <w:numFmt w:val="decimal"/>
      <w:lvlText w:val="%7."/>
      <w:lvlJc w:val="left"/>
      <w:pPr>
        <w:ind w:left="5400" w:hanging="360"/>
      </w:pPr>
    </w:lvl>
    <w:lvl w:ilvl="7" w:tplc="DBACCF80">
      <w:start w:val="1"/>
      <w:numFmt w:val="lowerLetter"/>
      <w:lvlText w:val="%8."/>
      <w:lvlJc w:val="left"/>
      <w:pPr>
        <w:ind w:left="6120" w:hanging="360"/>
      </w:pPr>
    </w:lvl>
    <w:lvl w:ilvl="8" w:tplc="DB68CEC2">
      <w:start w:val="1"/>
      <w:numFmt w:val="lowerRoman"/>
      <w:lvlText w:val="%9."/>
      <w:lvlJc w:val="right"/>
      <w:pPr>
        <w:ind w:left="6840" w:hanging="180"/>
      </w:pPr>
    </w:lvl>
  </w:abstractNum>
  <w:abstractNum w:abstractNumId="1" w15:restartNumberingAfterBreak="0">
    <w:nsid w:val="1B653B28"/>
    <w:multiLevelType w:val="hybridMultilevel"/>
    <w:tmpl w:val="43C4413C"/>
    <w:lvl w:ilvl="0" w:tplc="0C209EA8">
      <w:numFmt w:val="bullet"/>
      <w:lvlText w:val="•"/>
      <w:lvlJc w:val="left"/>
      <w:pPr>
        <w:ind w:left="720" w:hanging="360"/>
      </w:pPr>
      <w:rPr>
        <w:rFonts w:ascii="Georgia" w:eastAsia="Georgia" w:hAnsi="Georgia"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72F4B"/>
    <w:multiLevelType w:val="hybridMultilevel"/>
    <w:tmpl w:val="C792BF6E"/>
    <w:lvl w:ilvl="0" w:tplc="674433E4">
      <w:start w:val="1"/>
      <w:numFmt w:val="decimal"/>
      <w:lvlText w:val="%1."/>
      <w:lvlJc w:val="left"/>
      <w:pPr>
        <w:ind w:left="720" w:hanging="360"/>
      </w:pPr>
    </w:lvl>
    <w:lvl w:ilvl="1" w:tplc="F9D88D06">
      <w:start w:val="1"/>
      <w:numFmt w:val="lowerLetter"/>
      <w:lvlText w:val="%2."/>
      <w:lvlJc w:val="left"/>
      <w:pPr>
        <w:ind w:left="1440" w:hanging="360"/>
      </w:pPr>
    </w:lvl>
    <w:lvl w:ilvl="2" w:tplc="C464E45E">
      <w:start w:val="1"/>
      <w:numFmt w:val="lowerRoman"/>
      <w:lvlText w:val="%3."/>
      <w:lvlJc w:val="right"/>
      <w:pPr>
        <w:ind w:left="2160" w:hanging="180"/>
      </w:pPr>
    </w:lvl>
    <w:lvl w:ilvl="3" w:tplc="A0B266CA">
      <w:start w:val="1"/>
      <w:numFmt w:val="decimal"/>
      <w:lvlText w:val="%4."/>
      <w:lvlJc w:val="left"/>
      <w:pPr>
        <w:ind w:left="2880" w:hanging="360"/>
      </w:pPr>
    </w:lvl>
    <w:lvl w:ilvl="4" w:tplc="D80A8814">
      <w:start w:val="1"/>
      <w:numFmt w:val="lowerLetter"/>
      <w:lvlText w:val="%5."/>
      <w:lvlJc w:val="left"/>
      <w:pPr>
        <w:ind w:left="3600" w:hanging="360"/>
      </w:pPr>
    </w:lvl>
    <w:lvl w:ilvl="5" w:tplc="C94AAF34">
      <w:start w:val="1"/>
      <w:numFmt w:val="lowerRoman"/>
      <w:lvlText w:val="%6."/>
      <w:lvlJc w:val="right"/>
      <w:pPr>
        <w:ind w:left="4320" w:hanging="180"/>
      </w:pPr>
    </w:lvl>
    <w:lvl w:ilvl="6" w:tplc="04C685F2">
      <w:start w:val="1"/>
      <w:numFmt w:val="decimal"/>
      <w:lvlText w:val="%7."/>
      <w:lvlJc w:val="left"/>
      <w:pPr>
        <w:ind w:left="5040" w:hanging="360"/>
      </w:pPr>
    </w:lvl>
    <w:lvl w:ilvl="7" w:tplc="30047438">
      <w:start w:val="1"/>
      <w:numFmt w:val="lowerLetter"/>
      <w:lvlText w:val="%8."/>
      <w:lvlJc w:val="left"/>
      <w:pPr>
        <w:ind w:left="5760" w:hanging="360"/>
      </w:pPr>
    </w:lvl>
    <w:lvl w:ilvl="8" w:tplc="FFB0A918">
      <w:start w:val="1"/>
      <w:numFmt w:val="lowerRoman"/>
      <w:lvlText w:val="%9."/>
      <w:lvlJc w:val="right"/>
      <w:pPr>
        <w:ind w:left="6480" w:hanging="180"/>
      </w:pPr>
    </w:lvl>
  </w:abstractNum>
  <w:abstractNum w:abstractNumId="3" w15:restartNumberingAfterBreak="0">
    <w:nsid w:val="247B0B26"/>
    <w:multiLevelType w:val="hybridMultilevel"/>
    <w:tmpl w:val="75C8E1AA"/>
    <w:lvl w:ilvl="0" w:tplc="D3283420">
      <w:start w:val="1"/>
      <w:numFmt w:val="decimal"/>
      <w:lvlText w:val="%1."/>
      <w:lvlJc w:val="left"/>
      <w:pPr>
        <w:ind w:left="720" w:hanging="360"/>
      </w:pPr>
    </w:lvl>
    <w:lvl w:ilvl="1" w:tplc="11147882">
      <w:start w:val="1"/>
      <w:numFmt w:val="lowerLetter"/>
      <w:lvlText w:val="%2."/>
      <w:lvlJc w:val="left"/>
      <w:pPr>
        <w:ind w:left="1440" w:hanging="360"/>
      </w:pPr>
    </w:lvl>
    <w:lvl w:ilvl="2" w:tplc="A4C0CFF2">
      <w:start w:val="1"/>
      <w:numFmt w:val="lowerRoman"/>
      <w:lvlText w:val="%3."/>
      <w:lvlJc w:val="right"/>
      <w:pPr>
        <w:ind w:left="2160" w:hanging="180"/>
      </w:pPr>
    </w:lvl>
    <w:lvl w:ilvl="3" w:tplc="F5CC3560">
      <w:start w:val="1"/>
      <w:numFmt w:val="decimal"/>
      <w:lvlText w:val="%4."/>
      <w:lvlJc w:val="left"/>
      <w:pPr>
        <w:ind w:left="2880" w:hanging="360"/>
      </w:pPr>
    </w:lvl>
    <w:lvl w:ilvl="4" w:tplc="217E5604">
      <w:start w:val="1"/>
      <w:numFmt w:val="lowerLetter"/>
      <w:lvlText w:val="%5."/>
      <w:lvlJc w:val="left"/>
      <w:pPr>
        <w:ind w:left="3600" w:hanging="360"/>
      </w:pPr>
    </w:lvl>
    <w:lvl w:ilvl="5" w:tplc="64BA9DAC">
      <w:start w:val="1"/>
      <w:numFmt w:val="lowerRoman"/>
      <w:lvlText w:val="%6."/>
      <w:lvlJc w:val="right"/>
      <w:pPr>
        <w:ind w:left="4320" w:hanging="180"/>
      </w:pPr>
    </w:lvl>
    <w:lvl w:ilvl="6" w:tplc="6856446C">
      <w:start w:val="1"/>
      <w:numFmt w:val="decimal"/>
      <w:lvlText w:val="%7."/>
      <w:lvlJc w:val="left"/>
      <w:pPr>
        <w:ind w:left="5040" w:hanging="360"/>
      </w:pPr>
    </w:lvl>
    <w:lvl w:ilvl="7" w:tplc="6A22FE4C">
      <w:start w:val="1"/>
      <w:numFmt w:val="lowerLetter"/>
      <w:lvlText w:val="%8."/>
      <w:lvlJc w:val="left"/>
      <w:pPr>
        <w:ind w:left="5760" w:hanging="360"/>
      </w:pPr>
    </w:lvl>
    <w:lvl w:ilvl="8" w:tplc="465A5D46">
      <w:start w:val="1"/>
      <w:numFmt w:val="lowerRoman"/>
      <w:lvlText w:val="%9."/>
      <w:lvlJc w:val="right"/>
      <w:pPr>
        <w:ind w:left="6480" w:hanging="180"/>
      </w:pPr>
    </w:lvl>
  </w:abstractNum>
  <w:abstractNum w:abstractNumId="4" w15:restartNumberingAfterBreak="0">
    <w:nsid w:val="3189E5E1"/>
    <w:multiLevelType w:val="multilevel"/>
    <w:tmpl w:val="A6EEA55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 w15:restartNumberingAfterBreak="0">
    <w:nsid w:val="408618ED"/>
    <w:multiLevelType w:val="hybridMultilevel"/>
    <w:tmpl w:val="FB4C5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0CC796"/>
    <w:multiLevelType w:val="hybridMultilevel"/>
    <w:tmpl w:val="21BC9F6C"/>
    <w:lvl w:ilvl="0" w:tplc="96BE9480">
      <w:start w:val="1"/>
      <w:numFmt w:val="decimal"/>
      <w:lvlText w:val="%1."/>
      <w:lvlJc w:val="left"/>
      <w:pPr>
        <w:ind w:left="720" w:hanging="360"/>
      </w:pPr>
    </w:lvl>
    <w:lvl w:ilvl="1" w:tplc="6D608DB4">
      <w:start w:val="1"/>
      <w:numFmt w:val="lowerLetter"/>
      <w:lvlText w:val="%2."/>
      <w:lvlJc w:val="left"/>
      <w:pPr>
        <w:ind w:left="1440" w:hanging="360"/>
      </w:pPr>
    </w:lvl>
    <w:lvl w:ilvl="2" w:tplc="A114E672">
      <w:start w:val="1"/>
      <w:numFmt w:val="lowerRoman"/>
      <w:lvlText w:val="%3."/>
      <w:lvlJc w:val="right"/>
      <w:pPr>
        <w:ind w:left="2160" w:hanging="180"/>
      </w:pPr>
    </w:lvl>
    <w:lvl w:ilvl="3" w:tplc="21088DD8">
      <w:start w:val="1"/>
      <w:numFmt w:val="decimal"/>
      <w:lvlText w:val="%4."/>
      <w:lvlJc w:val="left"/>
      <w:pPr>
        <w:ind w:left="2880" w:hanging="360"/>
      </w:pPr>
    </w:lvl>
    <w:lvl w:ilvl="4" w:tplc="FA261A8E">
      <w:start w:val="1"/>
      <w:numFmt w:val="lowerLetter"/>
      <w:lvlText w:val="%5."/>
      <w:lvlJc w:val="left"/>
      <w:pPr>
        <w:ind w:left="3600" w:hanging="360"/>
      </w:pPr>
    </w:lvl>
    <w:lvl w:ilvl="5" w:tplc="3F0AD556">
      <w:start w:val="1"/>
      <w:numFmt w:val="lowerRoman"/>
      <w:lvlText w:val="%6."/>
      <w:lvlJc w:val="right"/>
      <w:pPr>
        <w:ind w:left="4320" w:hanging="180"/>
      </w:pPr>
    </w:lvl>
    <w:lvl w:ilvl="6" w:tplc="CC0C9986">
      <w:start w:val="1"/>
      <w:numFmt w:val="decimal"/>
      <w:lvlText w:val="%7."/>
      <w:lvlJc w:val="left"/>
      <w:pPr>
        <w:ind w:left="5040" w:hanging="360"/>
      </w:pPr>
    </w:lvl>
    <w:lvl w:ilvl="7" w:tplc="23B64CA6">
      <w:start w:val="1"/>
      <w:numFmt w:val="lowerLetter"/>
      <w:lvlText w:val="%8."/>
      <w:lvlJc w:val="left"/>
      <w:pPr>
        <w:ind w:left="5760" w:hanging="360"/>
      </w:pPr>
    </w:lvl>
    <w:lvl w:ilvl="8" w:tplc="ECD2BBA0">
      <w:start w:val="1"/>
      <w:numFmt w:val="lowerRoman"/>
      <w:lvlText w:val="%9."/>
      <w:lvlJc w:val="right"/>
      <w:pPr>
        <w:ind w:left="6480" w:hanging="180"/>
      </w:pPr>
    </w:lvl>
  </w:abstractNum>
  <w:abstractNum w:abstractNumId="7" w15:restartNumberingAfterBreak="0">
    <w:nsid w:val="674042D7"/>
    <w:multiLevelType w:val="multilevel"/>
    <w:tmpl w:val="872C334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8" w15:restartNumberingAfterBreak="0">
    <w:nsid w:val="6833D245"/>
    <w:multiLevelType w:val="hybridMultilevel"/>
    <w:tmpl w:val="B0F662BC"/>
    <w:lvl w:ilvl="0" w:tplc="21BECC1E">
      <w:start w:val="1"/>
      <w:numFmt w:val="decimal"/>
      <w:lvlText w:val="%1."/>
      <w:lvlJc w:val="left"/>
      <w:pPr>
        <w:ind w:left="720" w:hanging="360"/>
      </w:pPr>
    </w:lvl>
    <w:lvl w:ilvl="1" w:tplc="281C2FC0">
      <w:start w:val="1"/>
      <w:numFmt w:val="lowerLetter"/>
      <w:lvlText w:val="%2."/>
      <w:lvlJc w:val="left"/>
      <w:pPr>
        <w:ind w:left="1440" w:hanging="360"/>
      </w:pPr>
    </w:lvl>
    <w:lvl w:ilvl="2" w:tplc="3BE40A70">
      <w:start w:val="1"/>
      <w:numFmt w:val="lowerRoman"/>
      <w:lvlText w:val="%3."/>
      <w:lvlJc w:val="right"/>
      <w:pPr>
        <w:ind w:left="2160" w:hanging="180"/>
      </w:pPr>
    </w:lvl>
    <w:lvl w:ilvl="3" w:tplc="E868924A">
      <w:start w:val="1"/>
      <w:numFmt w:val="decimal"/>
      <w:lvlText w:val="%4."/>
      <w:lvlJc w:val="left"/>
      <w:pPr>
        <w:ind w:left="2880" w:hanging="360"/>
      </w:pPr>
    </w:lvl>
    <w:lvl w:ilvl="4" w:tplc="BC42BAE0">
      <w:start w:val="1"/>
      <w:numFmt w:val="lowerLetter"/>
      <w:lvlText w:val="%5."/>
      <w:lvlJc w:val="left"/>
      <w:pPr>
        <w:ind w:left="3600" w:hanging="360"/>
      </w:pPr>
    </w:lvl>
    <w:lvl w:ilvl="5" w:tplc="B002B31E">
      <w:start w:val="1"/>
      <w:numFmt w:val="lowerRoman"/>
      <w:lvlText w:val="%6."/>
      <w:lvlJc w:val="right"/>
      <w:pPr>
        <w:ind w:left="4320" w:hanging="180"/>
      </w:pPr>
    </w:lvl>
    <w:lvl w:ilvl="6" w:tplc="1F267AD6">
      <w:start w:val="1"/>
      <w:numFmt w:val="decimal"/>
      <w:lvlText w:val="%7."/>
      <w:lvlJc w:val="left"/>
      <w:pPr>
        <w:ind w:left="5040" w:hanging="360"/>
      </w:pPr>
    </w:lvl>
    <w:lvl w:ilvl="7" w:tplc="F6861B76">
      <w:start w:val="1"/>
      <w:numFmt w:val="lowerLetter"/>
      <w:lvlText w:val="%8."/>
      <w:lvlJc w:val="left"/>
      <w:pPr>
        <w:ind w:left="5760" w:hanging="360"/>
      </w:pPr>
    </w:lvl>
    <w:lvl w:ilvl="8" w:tplc="CB0654CA">
      <w:start w:val="1"/>
      <w:numFmt w:val="lowerRoman"/>
      <w:lvlText w:val="%9."/>
      <w:lvlJc w:val="right"/>
      <w:pPr>
        <w:ind w:left="6480" w:hanging="180"/>
      </w:pPr>
    </w:lvl>
  </w:abstractNum>
  <w:abstractNum w:abstractNumId="9" w15:restartNumberingAfterBreak="0">
    <w:nsid w:val="68EE9D52"/>
    <w:multiLevelType w:val="hybridMultilevel"/>
    <w:tmpl w:val="B360F6C6"/>
    <w:lvl w:ilvl="0" w:tplc="C6E4CD34">
      <w:start w:val="1"/>
      <w:numFmt w:val="decimal"/>
      <w:lvlText w:val="%1."/>
      <w:lvlJc w:val="left"/>
      <w:pPr>
        <w:ind w:left="720" w:hanging="360"/>
      </w:pPr>
    </w:lvl>
    <w:lvl w:ilvl="1" w:tplc="F7E8037C">
      <w:start w:val="1"/>
      <w:numFmt w:val="lowerLetter"/>
      <w:lvlText w:val="%2."/>
      <w:lvlJc w:val="left"/>
      <w:pPr>
        <w:ind w:left="1440" w:hanging="360"/>
      </w:pPr>
    </w:lvl>
    <w:lvl w:ilvl="2" w:tplc="EAEADA26">
      <w:start w:val="1"/>
      <w:numFmt w:val="lowerRoman"/>
      <w:lvlText w:val="%3."/>
      <w:lvlJc w:val="right"/>
      <w:pPr>
        <w:ind w:left="2160" w:hanging="180"/>
      </w:pPr>
    </w:lvl>
    <w:lvl w:ilvl="3" w:tplc="8F88F072">
      <w:start w:val="1"/>
      <w:numFmt w:val="decimal"/>
      <w:lvlText w:val="%4."/>
      <w:lvlJc w:val="left"/>
      <w:pPr>
        <w:ind w:left="2880" w:hanging="360"/>
      </w:pPr>
    </w:lvl>
    <w:lvl w:ilvl="4" w:tplc="00947D62">
      <w:start w:val="1"/>
      <w:numFmt w:val="lowerLetter"/>
      <w:lvlText w:val="%5."/>
      <w:lvlJc w:val="left"/>
      <w:pPr>
        <w:ind w:left="3600" w:hanging="360"/>
      </w:pPr>
    </w:lvl>
    <w:lvl w:ilvl="5" w:tplc="9C5A9982">
      <w:start w:val="1"/>
      <w:numFmt w:val="lowerRoman"/>
      <w:lvlText w:val="%6."/>
      <w:lvlJc w:val="right"/>
      <w:pPr>
        <w:ind w:left="4320" w:hanging="180"/>
      </w:pPr>
    </w:lvl>
    <w:lvl w:ilvl="6" w:tplc="AA8086D8">
      <w:start w:val="1"/>
      <w:numFmt w:val="decimal"/>
      <w:lvlText w:val="%7."/>
      <w:lvlJc w:val="left"/>
      <w:pPr>
        <w:ind w:left="5040" w:hanging="360"/>
      </w:pPr>
    </w:lvl>
    <w:lvl w:ilvl="7" w:tplc="97CA8912">
      <w:start w:val="1"/>
      <w:numFmt w:val="lowerLetter"/>
      <w:lvlText w:val="%8."/>
      <w:lvlJc w:val="left"/>
      <w:pPr>
        <w:ind w:left="5760" w:hanging="360"/>
      </w:pPr>
    </w:lvl>
    <w:lvl w:ilvl="8" w:tplc="1C566FC4">
      <w:start w:val="1"/>
      <w:numFmt w:val="lowerRoman"/>
      <w:lvlText w:val="%9."/>
      <w:lvlJc w:val="right"/>
      <w:pPr>
        <w:ind w:left="6480" w:hanging="180"/>
      </w:pPr>
    </w:lvl>
  </w:abstractNum>
  <w:abstractNum w:abstractNumId="10" w15:restartNumberingAfterBreak="0">
    <w:nsid w:val="693E8638"/>
    <w:multiLevelType w:val="multilevel"/>
    <w:tmpl w:val="C38A064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6EBC4D3D"/>
    <w:multiLevelType w:val="hybridMultilevel"/>
    <w:tmpl w:val="4D0072FE"/>
    <w:lvl w:ilvl="0" w:tplc="F398A07C">
      <w:start w:val="1"/>
      <w:numFmt w:val="decimal"/>
      <w:lvlText w:val="%1."/>
      <w:lvlJc w:val="left"/>
      <w:pPr>
        <w:ind w:left="720" w:hanging="360"/>
      </w:pPr>
    </w:lvl>
    <w:lvl w:ilvl="1" w:tplc="20EA1422">
      <w:start w:val="1"/>
      <w:numFmt w:val="lowerLetter"/>
      <w:lvlText w:val="%2."/>
      <w:lvlJc w:val="left"/>
      <w:pPr>
        <w:ind w:left="1440" w:hanging="360"/>
      </w:pPr>
    </w:lvl>
    <w:lvl w:ilvl="2" w:tplc="BCA82BFA">
      <w:start w:val="1"/>
      <w:numFmt w:val="lowerRoman"/>
      <w:lvlText w:val="%3."/>
      <w:lvlJc w:val="right"/>
      <w:pPr>
        <w:ind w:left="2160" w:hanging="180"/>
      </w:pPr>
    </w:lvl>
    <w:lvl w:ilvl="3" w:tplc="96EC69B6">
      <w:start w:val="1"/>
      <w:numFmt w:val="decimal"/>
      <w:lvlText w:val="%4."/>
      <w:lvlJc w:val="left"/>
      <w:pPr>
        <w:ind w:left="2880" w:hanging="360"/>
      </w:pPr>
    </w:lvl>
    <w:lvl w:ilvl="4" w:tplc="E0F6EB08">
      <w:start w:val="1"/>
      <w:numFmt w:val="lowerLetter"/>
      <w:lvlText w:val="%5."/>
      <w:lvlJc w:val="left"/>
      <w:pPr>
        <w:ind w:left="3600" w:hanging="360"/>
      </w:pPr>
    </w:lvl>
    <w:lvl w:ilvl="5" w:tplc="16D412AA">
      <w:start w:val="1"/>
      <w:numFmt w:val="lowerRoman"/>
      <w:lvlText w:val="%6."/>
      <w:lvlJc w:val="right"/>
      <w:pPr>
        <w:ind w:left="4320" w:hanging="180"/>
      </w:pPr>
    </w:lvl>
    <w:lvl w:ilvl="6" w:tplc="5E0A3F06">
      <w:start w:val="1"/>
      <w:numFmt w:val="decimal"/>
      <w:lvlText w:val="%7."/>
      <w:lvlJc w:val="left"/>
      <w:pPr>
        <w:ind w:left="5040" w:hanging="360"/>
      </w:pPr>
    </w:lvl>
    <w:lvl w:ilvl="7" w:tplc="1F80CB28">
      <w:start w:val="1"/>
      <w:numFmt w:val="lowerLetter"/>
      <w:lvlText w:val="%8."/>
      <w:lvlJc w:val="left"/>
      <w:pPr>
        <w:ind w:left="5760" w:hanging="360"/>
      </w:pPr>
    </w:lvl>
    <w:lvl w:ilvl="8" w:tplc="74C4EF40">
      <w:start w:val="1"/>
      <w:numFmt w:val="lowerRoman"/>
      <w:lvlText w:val="%9."/>
      <w:lvlJc w:val="right"/>
      <w:pPr>
        <w:ind w:left="6480" w:hanging="180"/>
      </w:pPr>
    </w:lvl>
  </w:abstractNum>
  <w:num w:numId="1" w16cid:durableId="865605588">
    <w:abstractNumId w:val="10"/>
  </w:num>
  <w:num w:numId="2" w16cid:durableId="937907597">
    <w:abstractNumId w:val="11"/>
  </w:num>
  <w:num w:numId="3" w16cid:durableId="1479568702">
    <w:abstractNumId w:val="2"/>
  </w:num>
  <w:num w:numId="4" w16cid:durableId="1924989731">
    <w:abstractNumId w:val="9"/>
  </w:num>
  <w:num w:numId="5" w16cid:durableId="1422490482">
    <w:abstractNumId w:val="3"/>
  </w:num>
  <w:num w:numId="6" w16cid:durableId="1627617760">
    <w:abstractNumId w:val="6"/>
  </w:num>
  <w:num w:numId="7" w16cid:durableId="622880329">
    <w:abstractNumId w:val="7"/>
  </w:num>
  <w:num w:numId="8" w16cid:durableId="1180050810">
    <w:abstractNumId w:val="8"/>
  </w:num>
  <w:num w:numId="9" w16cid:durableId="1230994004">
    <w:abstractNumId w:val="0"/>
  </w:num>
  <w:num w:numId="10" w16cid:durableId="1600870034">
    <w:abstractNumId w:val="4"/>
  </w:num>
  <w:num w:numId="11" w16cid:durableId="1349454122">
    <w:abstractNumId w:val="5"/>
  </w:num>
  <w:num w:numId="12" w16cid:durableId="1245454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6D39"/>
    <w:rsid w:val="000027A6"/>
    <w:rsid w:val="0000463E"/>
    <w:rsid w:val="0000524A"/>
    <w:rsid w:val="00010A95"/>
    <w:rsid w:val="00013918"/>
    <w:rsid w:val="00016CEA"/>
    <w:rsid w:val="000178F8"/>
    <w:rsid w:val="00022076"/>
    <w:rsid w:val="00023146"/>
    <w:rsid w:val="000237F3"/>
    <w:rsid w:val="00031588"/>
    <w:rsid w:val="00033A99"/>
    <w:rsid w:val="00035223"/>
    <w:rsid w:val="000367DD"/>
    <w:rsid w:val="0003F726"/>
    <w:rsid w:val="000449EB"/>
    <w:rsid w:val="00056C46"/>
    <w:rsid w:val="00064AA4"/>
    <w:rsid w:val="000660D2"/>
    <w:rsid w:val="000709F2"/>
    <w:rsid w:val="000716F3"/>
    <w:rsid w:val="0007173D"/>
    <w:rsid w:val="00072AA2"/>
    <w:rsid w:val="00073AE7"/>
    <w:rsid w:val="00074C54"/>
    <w:rsid w:val="00083732"/>
    <w:rsid w:val="00085A22"/>
    <w:rsid w:val="00086762"/>
    <w:rsid w:val="000A12B7"/>
    <w:rsid w:val="000A3020"/>
    <w:rsid w:val="000A554B"/>
    <w:rsid w:val="000B0351"/>
    <w:rsid w:val="000B0719"/>
    <w:rsid w:val="000B2A10"/>
    <w:rsid w:val="000C557F"/>
    <w:rsid w:val="000C6732"/>
    <w:rsid w:val="000D156B"/>
    <w:rsid w:val="000D1EEF"/>
    <w:rsid w:val="000D26D3"/>
    <w:rsid w:val="000D3D26"/>
    <w:rsid w:val="000D7CBE"/>
    <w:rsid w:val="000E2FC4"/>
    <w:rsid w:val="000E394C"/>
    <w:rsid w:val="000F7C17"/>
    <w:rsid w:val="0010168B"/>
    <w:rsid w:val="0010481F"/>
    <w:rsid w:val="001136C0"/>
    <w:rsid w:val="00120BB6"/>
    <w:rsid w:val="00121E41"/>
    <w:rsid w:val="00123F78"/>
    <w:rsid w:val="00129F18"/>
    <w:rsid w:val="001308DD"/>
    <w:rsid w:val="00130AC0"/>
    <w:rsid w:val="00134424"/>
    <w:rsid w:val="00135D31"/>
    <w:rsid w:val="00136B43"/>
    <w:rsid w:val="001400FC"/>
    <w:rsid w:val="00140479"/>
    <w:rsid w:val="00145BEC"/>
    <w:rsid w:val="00146A98"/>
    <w:rsid w:val="001513F9"/>
    <w:rsid w:val="001619C2"/>
    <w:rsid w:val="00161ADF"/>
    <w:rsid w:val="00164BBC"/>
    <w:rsid w:val="001659F9"/>
    <w:rsid w:val="001663D7"/>
    <w:rsid w:val="00167D24"/>
    <w:rsid w:val="00170E47"/>
    <w:rsid w:val="00171EBC"/>
    <w:rsid w:val="00181916"/>
    <w:rsid w:val="00183D65"/>
    <w:rsid w:val="00187909"/>
    <w:rsid w:val="001904C5"/>
    <w:rsid w:val="00190FF7"/>
    <w:rsid w:val="00191337"/>
    <w:rsid w:val="001919B5"/>
    <w:rsid w:val="001A3774"/>
    <w:rsid w:val="001A4662"/>
    <w:rsid w:val="001A53C3"/>
    <w:rsid w:val="001B0C38"/>
    <w:rsid w:val="001B2ADE"/>
    <w:rsid w:val="001B4056"/>
    <w:rsid w:val="001B46D4"/>
    <w:rsid w:val="001B62B3"/>
    <w:rsid w:val="001B7DF0"/>
    <w:rsid w:val="001BAFC6"/>
    <w:rsid w:val="001C01BF"/>
    <w:rsid w:val="001C190B"/>
    <w:rsid w:val="001C3735"/>
    <w:rsid w:val="001C5374"/>
    <w:rsid w:val="001CBCE2"/>
    <w:rsid w:val="001D1170"/>
    <w:rsid w:val="001D7BE7"/>
    <w:rsid w:val="001E127E"/>
    <w:rsid w:val="001E1D17"/>
    <w:rsid w:val="001E2B46"/>
    <w:rsid w:val="001E43E7"/>
    <w:rsid w:val="001E4DE1"/>
    <w:rsid w:val="001E637F"/>
    <w:rsid w:val="001F21D0"/>
    <w:rsid w:val="00202A44"/>
    <w:rsid w:val="002033D9"/>
    <w:rsid w:val="002073E2"/>
    <w:rsid w:val="00210153"/>
    <w:rsid w:val="002111AD"/>
    <w:rsid w:val="002143D3"/>
    <w:rsid w:val="002215D8"/>
    <w:rsid w:val="00221FFF"/>
    <w:rsid w:val="002265C8"/>
    <w:rsid w:val="002266B8"/>
    <w:rsid w:val="002274C0"/>
    <w:rsid w:val="0022768C"/>
    <w:rsid w:val="00230C79"/>
    <w:rsid w:val="002320A3"/>
    <w:rsid w:val="00233E0D"/>
    <w:rsid w:val="00234FE5"/>
    <w:rsid w:val="00242D0D"/>
    <w:rsid w:val="002430EF"/>
    <w:rsid w:val="00244F18"/>
    <w:rsid w:val="00245716"/>
    <w:rsid w:val="002464C5"/>
    <w:rsid w:val="00246EA7"/>
    <w:rsid w:val="0025261C"/>
    <w:rsid w:val="00261FDC"/>
    <w:rsid w:val="0027130F"/>
    <w:rsid w:val="00274ABF"/>
    <w:rsid w:val="002765D5"/>
    <w:rsid w:val="0028026E"/>
    <w:rsid w:val="00281E4D"/>
    <w:rsid w:val="00283441"/>
    <w:rsid w:val="00290FDA"/>
    <w:rsid w:val="00291BED"/>
    <w:rsid w:val="00292604"/>
    <w:rsid w:val="00294D2D"/>
    <w:rsid w:val="00296959"/>
    <w:rsid w:val="00296E0F"/>
    <w:rsid w:val="0029799A"/>
    <w:rsid w:val="00297CC0"/>
    <w:rsid w:val="002A3890"/>
    <w:rsid w:val="002A4E81"/>
    <w:rsid w:val="002B22FD"/>
    <w:rsid w:val="002B40C1"/>
    <w:rsid w:val="002B67DF"/>
    <w:rsid w:val="002B6A1C"/>
    <w:rsid w:val="002C138B"/>
    <w:rsid w:val="002C1BEA"/>
    <w:rsid w:val="002C1CE4"/>
    <w:rsid w:val="002C462C"/>
    <w:rsid w:val="002C5F42"/>
    <w:rsid w:val="002D6370"/>
    <w:rsid w:val="002E14CD"/>
    <w:rsid w:val="002E3F81"/>
    <w:rsid w:val="002E56BC"/>
    <w:rsid w:val="002E7677"/>
    <w:rsid w:val="002F0F29"/>
    <w:rsid w:val="002F1D23"/>
    <w:rsid w:val="002F1F21"/>
    <w:rsid w:val="002F2C98"/>
    <w:rsid w:val="002F40E7"/>
    <w:rsid w:val="002F4261"/>
    <w:rsid w:val="002F6CE6"/>
    <w:rsid w:val="002F7F80"/>
    <w:rsid w:val="003017BC"/>
    <w:rsid w:val="00304FA9"/>
    <w:rsid w:val="0030560B"/>
    <w:rsid w:val="00305D61"/>
    <w:rsid w:val="0031107B"/>
    <w:rsid w:val="00311855"/>
    <w:rsid w:val="003134D6"/>
    <w:rsid w:val="00315613"/>
    <w:rsid w:val="0031F5FA"/>
    <w:rsid w:val="00321A8A"/>
    <w:rsid w:val="00330260"/>
    <w:rsid w:val="00333F22"/>
    <w:rsid w:val="00334425"/>
    <w:rsid w:val="00336EBE"/>
    <w:rsid w:val="00337F36"/>
    <w:rsid w:val="00343C44"/>
    <w:rsid w:val="0035183A"/>
    <w:rsid w:val="00353172"/>
    <w:rsid w:val="00353B22"/>
    <w:rsid w:val="003544A8"/>
    <w:rsid w:val="00362D8A"/>
    <w:rsid w:val="003660B4"/>
    <w:rsid w:val="00371FE7"/>
    <w:rsid w:val="00372E27"/>
    <w:rsid w:val="00372E9A"/>
    <w:rsid w:val="00380EC2"/>
    <w:rsid w:val="00382AA5"/>
    <w:rsid w:val="003840A3"/>
    <w:rsid w:val="003903A6"/>
    <w:rsid w:val="003950AB"/>
    <w:rsid w:val="003955DB"/>
    <w:rsid w:val="003A1943"/>
    <w:rsid w:val="003A6919"/>
    <w:rsid w:val="003B2614"/>
    <w:rsid w:val="003B6956"/>
    <w:rsid w:val="003C1359"/>
    <w:rsid w:val="003C4E2A"/>
    <w:rsid w:val="003C526F"/>
    <w:rsid w:val="003C6C2E"/>
    <w:rsid w:val="003D3D5E"/>
    <w:rsid w:val="003D6785"/>
    <w:rsid w:val="003E1B68"/>
    <w:rsid w:val="003E4478"/>
    <w:rsid w:val="003F6044"/>
    <w:rsid w:val="003F72D0"/>
    <w:rsid w:val="004024CA"/>
    <w:rsid w:val="004036BE"/>
    <w:rsid w:val="00407419"/>
    <w:rsid w:val="004079BB"/>
    <w:rsid w:val="00414395"/>
    <w:rsid w:val="004238AE"/>
    <w:rsid w:val="004256B4"/>
    <w:rsid w:val="00427692"/>
    <w:rsid w:val="00430DDE"/>
    <w:rsid w:val="00435AEB"/>
    <w:rsid w:val="0043667D"/>
    <w:rsid w:val="00440166"/>
    <w:rsid w:val="00441F10"/>
    <w:rsid w:val="0044FE81"/>
    <w:rsid w:val="00456232"/>
    <w:rsid w:val="00456D73"/>
    <w:rsid w:val="004611F7"/>
    <w:rsid w:val="00461442"/>
    <w:rsid w:val="00464D13"/>
    <w:rsid w:val="00471670"/>
    <w:rsid w:val="00472536"/>
    <w:rsid w:val="00472C9E"/>
    <w:rsid w:val="004744EF"/>
    <w:rsid w:val="00477C83"/>
    <w:rsid w:val="00491DC3"/>
    <w:rsid w:val="00493CEB"/>
    <w:rsid w:val="004A056A"/>
    <w:rsid w:val="004A2D98"/>
    <w:rsid w:val="004B1AEC"/>
    <w:rsid w:val="004B3130"/>
    <w:rsid w:val="004B53CC"/>
    <w:rsid w:val="004C0975"/>
    <w:rsid w:val="004C3D34"/>
    <w:rsid w:val="004E2A2D"/>
    <w:rsid w:val="004E2D19"/>
    <w:rsid w:val="004E45FA"/>
    <w:rsid w:val="004E475A"/>
    <w:rsid w:val="004E70FF"/>
    <w:rsid w:val="004F32AE"/>
    <w:rsid w:val="004F6B9A"/>
    <w:rsid w:val="004F78DF"/>
    <w:rsid w:val="00502F11"/>
    <w:rsid w:val="00503714"/>
    <w:rsid w:val="0050564D"/>
    <w:rsid w:val="00513744"/>
    <w:rsid w:val="00516495"/>
    <w:rsid w:val="005179C4"/>
    <w:rsid w:val="005211AD"/>
    <w:rsid w:val="0052185B"/>
    <w:rsid w:val="00522DEB"/>
    <w:rsid w:val="00523376"/>
    <w:rsid w:val="005251BE"/>
    <w:rsid w:val="00532AE5"/>
    <w:rsid w:val="005334E2"/>
    <w:rsid w:val="00537056"/>
    <w:rsid w:val="00541942"/>
    <w:rsid w:val="00541EB1"/>
    <w:rsid w:val="00542962"/>
    <w:rsid w:val="00547031"/>
    <w:rsid w:val="00551E6F"/>
    <w:rsid w:val="0056337E"/>
    <w:rsid w:val="005657FB"/>
    <w:rsid w:val="00566D39"/>
    <w:rsid w:val="0056726A"/>
    <w:rsid w:val="00574528"/>
    <w:rsid w:val="005762C8"/>
    <w:rsid w:val="00580021"/>
    <w:rsid w:val="00582F16"/>
    <w:rsid w:val="0059542F"/>
    <w:rsid w:val="005B25ED"/>
    <w:rsid w:val="005B30A2"/>
    <w:rsid w:val="005B4BFC"/>
    <w:rsid w:val="005B4ED5"/>
    <w:rsid w:val="005B59AB"/>
    <w:rsid w:val="005C0966"/>
    <w:rsid w:val="005C1728"/>
    <w:rsid w:val="005C422F"/>
    <w:rsid w:val="005C58FC"/>
    <w:rsid w:val="005D19C5"/>
    <w:rsid w:val="005D337F"/>
    <w:rsid w:val="005D4419"/>
    <w:rsid w:val="005D6903"/>
    <w:rsid w:val="005E156A"/>
    <w:rsid w:val="005E226A"/>
    <w:rsid w:val="005E6856"/>
    <w:rsid w:val="005F3297"/>
    <w:rsid w:val="005F38D8"/>
    <w:rsid w:val="005F7078"/>
    <w:rsid w:val="00602C41"/>
    <w:rsid w:val="00603B8F"/>
    <w:rsid w:val="0060549E"/>
    <w:rsid w:val="0060587F"/>
    <w:rsid w:val="006109A3"/>
    <w:rsid w:val="00611BD7"/>
    <w:rsid w:val="00614441"/>
    <w:rsid w:val="00614897"/>
    <w:rsid w:val="00621693"/>
    <w:rsid w:val="00622E8C"/>
    <w:rsid w:val="0062443E"/>
    <w:rsid w:val="00633381"/>
    <w:rsid w:val="006405CA"/>
    <w:rsid w:val="006410BC"/>
    <w:rsid w:val="00646C0F"/>
    <w:rsid w:val="00647DCD"/>
    <w:rsid w:val="0065009B"/>
    <w:rsid w:val="00653229"/>
    <w:rsid w:val="00653416"/>
    <w:rsid w:val="00661E5A"/>
    <w:rsid w:val="00663EC5"/>
    <w:rsid w:val="00667185"/>
    <w:rsid w:val="00675661"/>
    <w:rsid w:val="006768A5"/>
    <w:rsid w:val="0067726B"/>
    <w:rsid w:val="00677FEA"/>
    <w:rsid w:val="00684B73"/>
    <w:rsid w:val="00687319"/>
    <w:rsid w:val="006918DD"/>
    <w:rsid w:val="00693BB2"/>
    <w:rsid w:val="00695D29"/>
    <w:rsid w:val="006A0E1C"/>
    <w:rsid w:val="006B03CA"/>
    <w:rsid w:val="006B4CDB"/>
    <w:rsid w:val="006C3103"/>
    <w:rsid w:val="006C56D3"/>
    <w:rsid w:val="006C7837"/>
    <w:rsid w:val="006D1898"/>
    <w:rsid w:val="006D3397"/>
    <w:rsid w:val="006D5F02"/>
    <w:rsid w:val="006D79F6"/>
    <w:rsid w:val="006E0EAC"/>
    <w:rsid w:val="006E2B2C"/>
    <w:rsid w:val="006E4590"/>
    <w:rsid w:val="006E5B0F"/>
    <w:rsid w:val="006F1416"/>
    <w:rsid w:val="006F21C3"/>
    <w:rsid w:val="006F3F5C"/>
    <w:rsid w:val="006F5C74"/>
    <w:rsid w:val="006F65B0"/>
    <w:rsid w:val="00700313"/>
    <w:rsid w:val="00701620"/>
    <w:rsid w:val="00704BA8"/>
    <w:rsid w:val="0070586D"/>
    <w:rsid w:val="00705DA0"/>
    <w:rsid w:val="00710017"/>
    <w:rsid w:val="00723AA9"/>
    <w:rsid w:val="007256B3"/>
    <w:rsid w:val="0073382C"/>
    <w:rsid w:val="0073576D"/>
    <w:rsid w:val="007369DD"/>
    <w:rsid w:val="007369F0"/>
    <w:rsid w:val="007409BE"/>
    <w:rsid w:val="00740C25"/>
    <w:rsid w:val="00742B0C"/>
    <w:rsid w:val="00743058"/>
    <w:rsid w:val="00743721"/>
    <w:rsid w:val="00747671"/>
    <w:rsid w:val="00752D7C"/>
    <w:rsid w:val="00757758"/>
    <w:rsid w:val="007578BA"/>
    <w:rsid w:val="0076364E"/>
    <w:rsid w:val="00780AF8"/>
    <w:rsid w:val="00796E1C"/>
    <w:rsid w:val="007A514D"/>
    <w:rsid w:val="007A515C"/>
    <w:rsid w:val="007A7026"/>
    <w:rsid w:val="007A79E9"/>
    <w:rsid w:val="007B0517"/>
    <w:rsid w:val="007B1C09"/>
    <w:rsid w:val="007B2500"/>
    <w:rsid w:val="007B5491"/>
    <w:rsid w:val="007B5AB8"/>
    <w:rsid w:val="007B6379"/>
    <w:rsid w:val="007D11CA"/>
    <w:rsid w:val="007D447F"/>
    <w:rsid w:val="007D4C8B"/>
    <w:rsid w:val="007E1EE3"/>
    <w:rsid w:val="007E4770"/>
    <w:rsid w:val="007E4E5F"/>
    <w:rsid w:val="007E5289"/>
    <w:rsid w:val="007F3F3E"/>
    <w:rsid w:val="007F58A8"/>
    <w:rsid w:val="00803BC6"/>
    <w:rsid w:val="00810C97"/>
    <w:rsid w:val="00813332"/>
    <w:rsid w:val="00815DE0"/>
    <w:rsid w:val="008172E9"/>
    <w:rsid w:val="00817CA1"/>
    <w:rsid w:val="00820987"/>
    <w:rsid w:val="008267DE"/>
    <w:rsid w:val="00831C07"/>
    <w:rsid w:val="00831E07"/>
    <w:rsid w:val="00833FE3"/>
    <w:rsid w:val="00861831"/>
    <w:rsid w:val="008629F0"/>
    <w:rsid w:val="00863EC0"/>
    <w:rsid w:val="00864038"/>
    <w:rsid w:val="0086672A"/>
    <w:rsid w:val="00870262"/>
    <w:rsid w:val="00875CA5"/>
    <w:rsid w:val="00880B09"/>
    <w:rsid w:val="00883FB9"/>
    <w:rsid w:val="008969CF"/>
    <w:rsid w:val="00897A5D"/>
    <w:rsid w:val="008A02AC"/>
    <w:rsid w:val="008A17AA"/>
    <w:rsid w:val="008A1FDE"/>
    <w:rsid w:val="008A353D"/>
    <w:rsid w:val="008A4147"/>
    <w:rsid w:val="008A5C1E"/>
    <w:rsid w:val="008A6F3D"/>
    <w:rsid w:val="008B1DB0"/>
    <w:rsid w:val="008B2A8C"/>
    <w:rsid w:val="008B2DE2"/>
    <w:rsid w:val="008B3011"/>
    <w:rsid w:val="008B3D9A"/>
    <w:rsid w:val="008B6DDF"/>
    <w:rsid w:val="008C0C39"/>
    <w:rsid w:val="008C2CB8"/>
    <w:rsid w:val="008C4025"/>
    <w:rsid w:val="008D355F"/>
    <w:rsid w:val="008D3D00"/>
    <w:rsid w:val="008D42D3"/>
    <w:rsid w:val="008D64FE"/>
    <w:rsid w:val="008E288E"/>
    <w:rsid w:val="008E36C7"/>
    <w:rsid w:val="008E4C71"/>
    <w:rsid w:val="008E6E40"/>
    <w:rsid w:val="008F0DE7"/>
    <w:rsid w:val="008F3F11"/>
    <w:rsid w:val="008F6DC5"/>
    <w:rsid w:val="0090100F"/>
    <w:rsid w:val="00901F6C"/>
    <w:rsid w:val="00903559"/>
    <w:rsid w:val="0090487D"/>
    <w:rsid w:val="009109F1"/>
    <w:rsid w:val="00910B7F"/>
    <w:rsid w:val="00913566"/>
    <w:rsid w:val="0091C080"/>
    <w:rsid w:val="00920305"/>
    <w:rsid w:val="0092221C"/>
    <w:rsid w:val="009228AC"/>
    <w:rsid w:val="009241A8"/>
    <w:rsid w:val="00931847"/>
    <w:rsid w:val="009337C8"/>
    <w:rsid w:val="009338F5"/>
    <w:rsid w:val="009356D8"/>
    <w:rsid w:val="00942789"/>
    <w:rsid w:val="0095354C"/>
    <w:rsid w:val="00953C09"/>
    <w:rsid w:val="00957FE2"/>
    <w:rsid w:val="00961E9E"/>
    <w:rsid w:val="00962036"/>
    <w:rsid w:val="00962A4B"/>
    <w:rsid w:val="00967955"/>
    <w:rsid w:val="00972A92"/>
    <w:rsid w:val="009748C2"/>
    <w:rsid w:val="00976E83"/>
    <w:rsid w:val="00985C6D"/>
    <w:rsid w:val="00986468"/>
    <w:rsid w:val="0099562E"/>
    <w:rsid w:val="00995980"/>
    <w:rsid w:val="009A0FD6"/>
    <w:rsid w:val="009A1AA0"/>
    <w:rsid w:val="009A30C6"/>
    <w:rsid w:val="009A30D1"/>
    <w:rsid w:val="009A4961"/>
    <w:rsid w:val="009B3BCE"/>
    <w:rsid w:val="009B44F9"/>
    <w:rsid w:val="009B5244"/>
    <w:rsid w:val="009B6389"/>
    <w:rsid w:val="009B6CEC"/>
    <w:rsid w:val="009C0E29"/>
    <w:rsid w:val="009C3DEA"/>
    <w:rsid w:val="009C40BC"/>
    <w:rsid w:val="009C42A7"/>
    <w:rsid w:val="009C566C"/>
    <w:rsid w:val="009C7B9E"/>
    <w:rsid w:val="009C7D46"/>
    <w:rsid w:val="009D040D"/>
    <w:rsid w:val="009D2EAE"/>
    <w:rsid w:val="009D5CA7"/>
    <w:rsid w:val="009D63C8"/>
    <w:rsid w:val="009D6D68"/>
    <w:rsid w:val="009E4588"/>
    <w:rsid w:val="009F17F6"/>
    <w:rsid w:val="009F4C1D"/>
    <w:rsid w:val="009F5A54"/>
    <w:rsid w:val="009F757F"/>
    <w:rsid w:val="00A00D68"/>
    <w:rsid w:val="00A01581"/>
    <w:rsid w:val="00A01EE8"/>
    <w:rsid w:val="00A02459"/>
    <w:rsid w:val="00A04F60"/>
    <w:rsid w:val="00A05FBB"/>
    <w:rsid w:val="00A0620C"/>
    <w:rsid w:val="00A06A6B"/>
    <w:rsid w:val="00A070EC"/>
    <w:rsid w:val="00A1268C"/>
    <w:rsid w:val="00A12896"/>
    <w:rsid w:val="00A16783"/>
    <w:rsid w:val="00A20AD5"/>
    <w:rsid w:val="00A23C40"/>
    <w:rsid w:val="00A25798"/>
    <w:rsid w:val="00A32657"/>
    <w:rsid w:val="00A352C8"/>
    <w:rsid w:val="00A3617E"/>
    <w:rsid w:val="00A37FFA"/>
    <w:rsid w:val="00A424D5"/>
    <w:rsid w:val="00A4468F"/>
    <w:rsid w:val="00A464C3"/>
    <w:rsid w:val="00A46AD7"/>
    <w:rsid w:val="00A46F71"/>
    <w:rsid w:val="00A51D2B"/>
    <w:rsid w:val="00A53EEE"/>
    <w:rsid w:val="00A63975"/>
    <w:rsid w:val="00A6556E"/>
    <w:rsid w:val="00A70C12"/>
    <w:rsid w:val="00A72603"/>
    <w:rsid w:val="00A73405"/>
    <w:rsid w:val="00A73BEA"/>
    <w:rsid w:val="00A7550D"/>
    <w:rsid w:val="00A756E6"/>
    <w:rsid w:val="00A97D69"/>
    <w:rsid w:val="00AA7675"/>
    <w:rsid w:val="00AB379D"/>
    <w:rsid w:val="00AB7723"/>
    <w:rsid w:val="00AC22E0"/>
    <w:rsid w:val="00AC3B94"/>
    <w:rsid w:val="00AD024D"/>
    <w:rsid w:val="00AD5EAC"/>
    <w:rsid w:val="00AE02DB"/>
    <w:rsid w:val="00AE04A7"/>
    <w:rsid w:val="00AE276F"/>
    <w:rsid w:val="00AE3883"/>
    <w:rsid w:val="00AE4178"/>
    <w:rsid w:val="00AE73DA"/>
    <w:rsid w:val="00AF380B"/>
    <w:rsid w:val="00AF610B"/>
    <w:rsid w:val="00AF64B1"/>
    <w:rsid w:val="00AF7531"/>
    <w:rsid w:val="00B00E08"/>
    <w:rsid w:val="00B01843"/>
    <w:rsid w:val="00B065EB"/>
    <w:rsid w:val="00B11CB2"/>
    <w:rsid w:val="00B16CC8"/>
    <w:rsid w:val="00B272ED"/>
    <w:rsid w:val="00B3092C"/>
    <w:rsid w:val="00B33207"/>
    <w:rsid w:val="00B338CB"/>
    <w:rsid w:val="00B3629A"/>
    <w:rsid w:val="00B40213"/>
    <w:rsid w:val="00B42ADB"/>
    <w:rsid w:val="00B462EE"/>
    <w:rsid w:val="00B470BE"/>
    <w:rsid w:val="00B50112"/>
    <w:rsid w:val="00B5305E"/>
    <w:rsid w:val="00B5358A"/>
    <w:rsid w:val="00B574E2"/>
    <w:rsid w:val="00B61EC1"/>
    <w:rsid w:val="00B64383"/>
    <w:rsid w:val="00B654F8"/>
    <w:rsid w:val="00B668C4"/>
    <w:rsid w:val="00B671CC"/>
    <w:rsid w:val="00B81F13"/>
    <w:rsid w:val="00B840B3"/>
    <w:rsid w:val="00B849D7"/>
    <w:rsid w:val="00B85DAB"/>
    <w:rsid w:val="00B95867"/>
    <w:rsid w:val="00B9709C"/>
    <w:rsid w:val="00BA4E77"/>
    <w:rsid w:val="00BA5EAB"/>
    <w:rsid w:val="00BB1593"/>
    <w:rsid w:val="00BB1804"/>
    <w:rsid w:val="00BB2726"/>
    <w:rsid w:val="00BB3C92"/>
    <w:rsid w:val="00BB7FAC"/>
    <w:rsid w:val="00BC1D31"/>
    <w:rsid w:val="00BD7898"/>
    <w:rsid w:val="00BD7EA1"/>
    <w:rsid w:val="00BE059D"/>
    <w:rsid w:val="00BE2E96"/>
    <w:rsid w:val="00BE4425"/>
    <w:rsid w:val="00BE5DC1"/>
    <w:rsid w:val="00BE64BF"/>
    <w:rsid w:val="00BF0366"/>
    <w:rsid w:val="00BF0B40"/>
    <w:rsid w:val="00BF218E"/>
    <w:rsid w:val="00BF26FA"/>
    <w:rsid w:val="00BF374B"/>
    <w:rsid w:val="00BFE631"/>
    <w:rsid w:val="00C020D6"/>
    <w:rsid w:val="00C0368C"/>
    <w:rsid w:val="00C04E2F"/>
    <w:rsid w:val="00C12EF1"/>
    <w:rsid w:val="00C135E7"/>
    <w:rsid w:val="00C15E1F"/>
    <w:rsid w:val="00C20C0A"/>
    <w:rsid w:val="00C25810"/>
    <w:rsid w:val="00C26022"/>
    <w:rsid w:val="00C3136B"/>
    <w:rsid w:val="00C36006"/>
    <w:rsid w:val="00C432CB"/>
    <w:rsid w:val="00C478FD"/>
    <w:rsid w:val="00C503BE"/>
    <w:rsid w:val="00C51E5C"/>
    <w:rsid w:val="00C556C2"/>
    <w:rsid w:val="00C5623B"/>
    <w:rsid w:val="00C5713A"/>
    <w:rsid w:val="00C63367"/>
    <w:rsid w:val="00C660FA"/>
    <w:rsid w:val="00C666C3"/>
    <w:rsid w:val="00C721E9"/>
    <w:rsid w:val="00C73134"/>
    <w:rsid w:val="00C74F45"/>
    <w:rsid w:val="00C7663A"/>
    <w:rsid w:val="00C81094"/>
    <w:rsid w:val="00C831FF"/>
    <w:rsid w:val="00C85A20"/>
    <w:rsid w:val="00CA3A70"/>
    <w:rsid w:val="00CA5A77"/>
    <w:rsid w:val="00CB0083"/>
    <w:rsid w:val="00CB76CA"/>
    <w:rsid w:val="00CC1028"/>
    <w:rsid w:val="00CC1C1E"/>
    <w:rsid w:val="00CD0C5B"/>
    <w:rsid w:val="00CD3B7F"/>
    <w:rsid w:val="00CD608A"/>
    <w:rsid w:val="00CE010A"/>
    <w:rsid w:val="00CE0A66"/>
    <w:rsid w:val="00CE3ED6"/>
    <w:rsid w:val="00CE41A5"/>
    <w:rsid w:val="00CE4FA9"/>
    <w:rsid w:val="00CF5E14"/>
    <w:rsid w:val="00CF682B"/>
    <w:rsid w:val="00D02CE6"/>
    <w:rsid w:val="00D212E7"/>
    <w:rsid w:val="00D261DC"/>
    <w:rsid w:val="00D30E99"/>
    <w:rsid w:val="00D30F76"/>
    <w:rsid w:val="00D34EED"/>
    <w:rsid w:val="00D36056"/>
    <w:rsid w:val="00D36B61"/>
    <w:rsid w:val="00D42000"/>
    <w:rsid w:val="00D43270"/>
    <w:rsid w:val="00D44529"/>
    <w:rsid w:val="00D44F44"/>
    <w:rsid w:val="00D46FD8"/>
    <w:rsid w:val="00D50C2D"/>
    <w:rsid w:val="00D51E6B"/>
    <w:rsid w:val="00D5436E"/>
    <w:rsid w:val="00D54D1E"/>
    <w:rsid w:val="00D6367C"/>
    <w:rsid w:val="00D63938"/>
    <w:rsid w:val="00D652F0"/>
    <w:rsid w:val="00D70203"/>
    <w:rsid w:val="00D7172E"/>
    <w:rsid w:val="00D757DD"/>
    <w:rsid w:val="00D76831"/>
    <w:rsid w:val="00D80550"/>
    <w:rsid w:val="00D8156C"/>
    <w:rsid w:val="00D82351"/>
    <w:rsid w:val="00D8415C"/>
    <w:rsid w:val="00D855E8"/>
    <w:rsid w:val="00D91662"/>
    <w:rsid w:val="00D919D3"/>
    <w:rsid w:val="00D96D29"/>
    <w:rsid w:val="00DA0382"/>
    <w:rsid w:val="00DA5B64"/>
    <w:rsid w:val="00DA5CDF"/>
    <w:rsid w:val="00DA6EA8"/>
    <w:rsid w:val="00DB10CA"/>
    <w:rsid w:val="00DC03D8"/>
    <w:rsid w:val="00DC0F13"/>
    <w:rsid w:val="00DC1704"/>
    <w:rsid w:val="00DC4DCA"/>
    <w:rsid w:val="00DC4F32"/>
    <w:rsid w:val="00DD26F6"/>
    <w:rsid w:val="00DD5E81"/>
    <w:rsid w:val="00DD79C0"/>
    <w:rsid w:val="00DE145A"/>
    <w:rsid w:val="00DE28BD"/>
    <w:rsid w:val="00DE5D80"/>
    <w:rsid w:val="00DF006F"/>
    <w:rsid w:val="00DF2183"/>
    <w:rsid w:val="00DF2BA5"/>
    <w:rsid w:val="00DF3F60"/>
    <w:rsid w:val="00DF4AB7"/>
    <w:rsid w:val="00E0049D"/>
    <w:rsid w:val="00E02AD6"/>
    <w:rsid w:val="00E0399C"/>
    <w:rsid w:val="00E13DAD"/>
    <w:rsid w:val="00E14165"/>
    <w:rsid w:val="00E15B86"/>
    <w:rsid w:val="00E24296"/>
    <w:rsid w:val="00E2641D"/>
    <w:rsid w:val="00E26ECE"/>
    <w:rsid w:val="00E30C10"/>
    <w:rsid w:val="00E3341C"/>
    <w:rsid w:val="00E33529"/>
    <w:rsid w:val="00E378C8"/>
    <w:rsid w:val="00E424D5"/>
    <w:rsid w:val="00E457DD"/>
    <w:rsid w:val="00E45869"/>
    <w:rsid w:val="00E526F8"/>
    <w:rsid w:val="00E53E6B"/>
    <w:rsid w:val="00E5623C"/>
    <w:rsid w:val="00E57A3E"/>
    <w:rsid w:val="00E609B5"/>
    <w:rsid w:val="00E62207"/>
    <w:rsid w:val="00E66420"/>
    <w:rsid w:val="00E67DB1"/>
    <w:rsid w:val="00E75779"/>
    <w:rsid w:val="00E75B9B"/>
    <w:rsid w:val="00E75D70"/>
    <w:rsid w:val="00E77E6F"/>
    <w:rsid w:val="00E82334"/>
    <w:rsid w:val="00E9205D"/>
    <w:rsid w:val="00EA1A53"/>
    <w:rsid w:val="00EA2A33"/>
    <w:rsid w:val="00EA2AE7"/>
    <w:rsid w:val="00EA3F2A"/>
    <w:rsid w:val="00EB1AE3"/>
    <w:rsid w:val="00EB568B"/>
    <w:rsid w:val="00EC1621"/>
    <w:rsid w:val="00EC7845"/>
    <w:rsid w:val="00ED20E4"/>
    <w:rsid w:val="00ED425E"/>
    <w:rsid w:val="00ED4C8D"/>
    <w:rsid w:val="00ED5B57"/>
    <w:rsid w:val="00EE2D83"/>
    <w:rsid w:val="00EE76FB"/>
    <w:rsid w:val="00EF0345"/>
    <w:rsid w:val="00F000D5"/>
    <w:rsid w:val="00F00783"/>
    <w:rsid w:val="00F007F2"/>
    <w:rsid w:val="00F0273D"/>
    <w:rsid w:val="00F035BA"/>
    <w:rsid w:val="00F03EFB"/>
    <w:rsid w:val="00F05181"/>
    <w:rsid w:val="00F052EE"/>
    <w:rsid w:val="00F0533B"/>
    <w:rsid w:val="00F1067A"/>
    <w:rsid w:val="00F114E1"/>
    <w:rsid w:val="00F24DCF"/>
    <w:rsid w:val="00F27E6A"/>
    <w:rsid w:val="00F436AA"/>
    <w:rsid w:val="00F453FD"/>
    <w:rsid w:val="00F46248"/>
    <w:rsid w:val="00F5590A"/>
    <w:rsid w:val="00F644BD"/>
    <w:rsid w:val="00F65705"/>
    <w:rsid w:val="00F66DDD"/>
    <w:rsid w:val="00F72BAF"/>
    <w:rsid w:val="00F83A5D"/>
    <w:rsid w:val="00F83E59"/>
    <w:rsid w:val="00F9068E"/>
    <w:rsid w:val="00F93FE8"/>
    <w:rsid w:val="00F94456"/>
    <w:rsid w:val="00FA13C6"/>
    <w:rsid w:val="00FA44D3"/>
    <w:rsid w:val="00FA4C37"/>
    <w:rsid w:val="00FB0ADD"/>
    <w:rsid w:val="00FB3DF1"/>
    <w:rsid w:val="00FC0BD1"/>
    <w:rsid w:val="00FC1570"/>
    <w:rsid w:val="00FC4368"/>
    <w:rsid w:val="00FC4C69"/>
    <w:rsid w:val="00FD11AC"/>
    <w:rsid w:val="00FD52C4"/>
    <w:rsid w:val="00FD7EE6"/>
    <w:rsid w:val="00FE3563"/>
    <w:rsid w:val="010FFE31"/>
    <w:rsid w:val="01106A6A"/>
    <w:rsid w:val="011B4F75"/>
    <w:rsid w:val="012BBA84"/>
    <w:rsid w:val="014355F0"/>
    <w:rsid w:val="016A5540"/>
    <w:rsid w:val="018451C0"/>
    <w:rsid w:val="0189E26A"/>
    <w:rsid w:val="01920D18"/>
    <w:rsid w:val="0193F87F"/>
    <w:rsid w:val="019A3C42"/>
    <w:rsid w:val="01C65664"/>
    <w:rsid w:val="01D062B6"/>
    <w:rsid w:val="01ED59F1"/>
    <w:rsid w:val="01FBE08F"/>
    <w:rsid w:val="020A49CC"/>
    <w:rsid w:val="020FD0D2"/>
    <w:rsid w:val="0223DC5A"/>
    <w:rsid w:val="023C0AE2"/>
    <w:rsid w:val="0240F839"/>
    <w:rsid w:val="0242C5CC"/>
    <w:rsid w:val="0247BA83"/>
    <w:rsid w:val="024BC9A3"/>
    <w:rsid w:val="025D0827"/>
    <w:rsid w:val="025EE5D4"/>
    <w:rsid w:val="0272E8AF"/>
    <w:rsid w:val="027B16ED"/>
    <w:rsid w:val="027BA268"/>
    <w:rsid w:val="028365ED"/>
    <w:rsid w:val="029C9D94"/>
    <w:rsid w:val="02A676E3"/>
    <w:rsid w:val="02A6F775"/>
    <w:rsid w:val="02BDDDFD"/>
    <w:rsid w:val="02C37F1E"/>
    <w:rsid w:val="02D4C432"/>
    <w:rsid w:val="02F805CE"/>
    <w:rsid w:val="02F9B1BE"/>
    <w:rsid w:val="031AC5E0"/>
    <w:rsid w:val="03397977"/>
    <w:rsid w:val="033C1413"/>
    <w:rsid w:val="0360AB38"/>
    <w:rsid w:val="0368D136"/>
    <w:rsid w:val="037FCCE1"/>
    <w:rsid w:val="0380C0AC"/>
    <w:rsid w:val="03AF0AB7"/>
    <w:rsid w:val="03C8E178"/>
    <w:rsid w:val="03EAF05A"/>
    <w:rsid w:val="03F19A65"/>
    <w:rsid w:val="043A1E10"/>
    <w:rsid w:val="043E0B21"/>
    <w:rsid w:val="0453DA44"/>
    <w:rsid w:val="045EB14F"/>
    <w:rsid w:val="04985B28"/>
    <w:rsid w:val="049D4FBA"/>
    <w:rsid w:val="04A2556B"/>
    <w:rsid w:val="04B92CB3"/>
    <w:rsid w:val="04BC205F"/>
    <w:rsid w:val="04CB5012"/>
    <w:rsid w:val="04E4784C"/>
    <w:rsid w:val="0504D2B5"/>
    <w:rsid w:val="050BA7F8"/>
    <w:rsid w:val="05274B56"/>
    <w:rsid w:val="0541D4CA"/>
    <w:rsid w:val="0547930E"/>
    <w:rsid w:val="0577FC9F"/>
    <w:rsid w:val="0579FC40"/>
    <w:rsid w:val="058E4E2B"/>
    <w:rsid w:val="05951613"/>
    <w:rsid w:val="05959481"/>
    <w:rsid w:val="05A55122"/>
    <w:rsid w:val="05B15C40"/>
    <w:rsid w:val="05DF6521"/>
    <w:rsid w:val="05E17A3B"/>
    <w:rsid w:val="05EEB01F"/>
    <w:rsid w:val="06118C3C"/>
    <w:rsid w:val="06135183"/>
    <w:rsid w:val="06359127"/>
    <w:rsid w:val="0639EEC2"/>
    <w:rsid w:val="06435264"/>
    <w:rsid w:val="06480178"/>
    <w:rsid w:val="06493AB4"/>
    <w:rsid w:val="064C6D89"/>
    <w:rsid w:val="064C7E18"/>
    <w:rsid w:val="06510630"/>
    <w:rsid w:val="06511C28"/>
    <w:rsid w:val="065A34D0"/>
    <w:rsid w:val="065E42D0"/>
    <w:rsid w:val="065FA33E"/>
    <w:rsid w:val="0698C2C3"/>
    <w:rsid w:val="06A00307"/>
    <w:rsid w:val="06B614AB"/>
    <w:rsid w:val="06B62765"/>
    <w:rsid w:val="06C0E144"/>
    <w:rsid w:val="06C6797B"/>
    <w:rsid w:val="06E0D353"/>
    <w:rsid w:val="06E77AC4"/>
    <w:rsid w:val="06F8865A"/>
    <w:rsid w:val="071B943F"/>
    <w:rsid w:val="0747600F"/>
    <w:rsid w:val="074F9BB7"/>
    <w:rsid w:val="07763DAC"/>
    <w:rsid w:val="077793F4"/>
    <w:rsid w:val="07A10D03"/>
    <w:rsid w:val="07A612C2"/>
    <w:rsid w:val="07BA9E48"/>
    <w:rsid w:val="07D0BD94"/>
    <w:rsid w:val="07E6E7EF"/>
    <w:rsid w:val="080E46C7"/>
    <w:rsid w:val="081C596E"/>
    <w:rsid w:val="0833EF44"/>
    <w:rsid w:val="0839A40B"/>
    <w:rsid w:val="083D5E9D"/>
    <w:rsid w:val="084AF9F1"/>
    <w:rsid w:val="085CEF00"/>
    <w:rsid w:val="08676477"/>
    <w:rsid w:val="087CFEB3"/>
    <w:rsid w:val="0884060F"/>
    <w:rsid w:val="08A2793D"/>
    <w:rsid w:val="08BC6B3C"/>
    <w:rsid w:val="08D5C9BB"/>
    <w:rsid w:val="08DD409F"/>
    <w:rsid w:val="08DF975C"/>
    <w:rsid w:val="08E58882"/>
    <w:rsid w:val="09010ED3"/>
    <w:rsid w:val="0908373B"/>
    <w:rsid w:val="094EC543"/>
    <w:rsid w:val="096BC9AB"/>
    <w:rsid w:val="096EB84F"/>
    <w:rsid w:val="097E174B"/>
    <w:rsid w:val="098B7B46"/>
    <w:rsid w:val="098CC686"/>
    <w:rsid w:val="098F1FE9"/>
    <w:rsid w:val="09A277A6"/>
    <w:rsid w:val="09BE65DB"/>
    <w:rsid w:val="09CA1696"/>
    <w:rsid w:val="09CFE257"/>
    <w:rsid w:val="09D64845"/>
    <w:rsid w:val="09F3B92C"/>
    <w:rsid w:val="09F4AD37"/>
    <w:rsid w:val="0A1209A3"/>
    <w:rsid w:val="0A26704C"/>
    <w:rsid w:val="0A330724"/>
    <w:rsid w:val="0A36ABE4"/>
    <w:rsid w:val="0A6196E4"/>
    <w:rsid w:val="0A872499"/>
    <w:rsid w:val="0A8B7B6D"/>
    <w:rsid w:val="0A91AF1A"/>
    <w:rsid w:val="0A9E4CAA"/>
    <w:rsid w:val="0AADD29E"/>
    <w:rsid w:val="0AC15657"/>
    <w:rsid w:val="0AE3862F"/>
    <w:rsid w:val="0AF5C13E"/>
    <w:rsid w:val="0B2E91EB"/>
    <w:rsid w:val="0B3D2313"/>
    <w:rsid w:val="0B5297FD"/>
    <w:rsid w:val="0B6B7E1E"/>
    <w:rsid w:val="0B71037A"/>
    <w:rsid w:val="0B781027"/>
    <w:rsid w:val="0B793725"/>
    <w:rsid w:val="0B7EFB49"/>
    <w:rsid w:val="0B8ED3BE"/>
    <w:rsid w:val="0B9B7B48"/>
    <w:rsid w:val="0BA74532"/>
    <w:rsid w:val="0BB0155B"/>
    <w:rsid w:val="0BB0D5B2"/>
    <w:rsid w:val="0BB5322F"/>
    <w:rsid w:val="0BB993C7"/>
    <w:rsid w:val="0BC04830"/>
    <w:rsid w:val="0BC43FCB"/>
    <w:rsid w:val="0BDE93D8"/>
    <w:rsid w:val="0BE718EA"/>
    <w:rsid w:val="0BE99006"/>
    <w:rsid w:val="0C16DCCB"/>
    <w:rsid w:val="0C19C9AA"/>
    <w:rsid w:val="0C41939C"/>
    <w:rsid w:val="0C45032F"/>
    <w:rsid w:val="0C4E3D03"/>
    <w:rsid w:val="0C4F63C8"/>
    <w:rsid w:val="0C5372F7"/>
    <w:rsid w:val="0C7C8E81"/>
    <w:rsid w:val="0C929AA5"/>
    <w:rsid w:val="0CB1EDFC"/>
    <w:rsid w:val="0CBBF2D5"/>
    <w:rsid w:val="0CC3890A"/>
    <w:rsid w:val="0CC58E46"/>
    <w:rsid w:val="0CD5E832"/>
    <w:rsid w:val="0CD5F7AB"/>
    <w:rsid w:val="0CD9CB8D"/>
    <w:rsid w:val="0CEFACF2"/>
    <w:rsid w:val="0D06F7EB"/>
    <w:rsid w:val="0D11CF00"/>
    <w:rsid w:val="0D1AABEF"/>
    <w:rsid w:val="0D29CE40"/>
    <w:rsid w:val="0D2B87C8"/>
    <w:rsid w:val="0D2C9469"/>
    <w:rsid w:val="0D2F0A15"/>
    <w:rsid w:val="0D408798"/>
    <w:rsid w:val="0D458736"/>
    <w:rsid w:val="0D49DB34"/>
    <w:rsid w:val="0D7CB12E"/>
    <w:rsid w:val="0D7E4B15"/>
    <w:rsid w:val="0D893C10"/>
    <w:rsid w:val="0D9E4E79"/>
    <w:rsid w:val="0DA0D44C"/>
    <w:rsid w:val="0DA329CA"/>
    <w:rsid w:val="0DB1B807"/>
    <w:rsid w:val="0DC25000"/>
    <w:rsid w:val="0DC5D3C9"/>
    <w:rsid w:val="0DC829B4"/>
    <w:rsid w:val="0DDEF578"/>
    <w:rsid w:val="0DE14BD7"/>
    <w:rsid w:val="0DE71DFB"/>
    <w:rsid w:val="0DF1A059"/>
    <w:rsid w:val="0E0FB430"/>
    <w:rsid w:val="0E161172"/>
    <w:rsid w:val="0E165E00"/>
    <w:rsid w:val="0E1C5A9F"/>
    <w:rsid w:val="0E498610"/>
    <w:rsid w:val="0E555DF7"/>
    <w:rsid w:val="0E5ADEEC"/>
    <w:rsid w:val="0E686967"/>
    <w:rsid w:val="0E6A2AF8"/>
    <w:rsid w:val="0EA040A8"/>
    <w:rsid w:val="0EA8DD30"/>
    <w:rsid w:val="0EC4E1B1"/>
    <w:rsid w:val="0EE3D027"/>
    <w:rsid w:val="0EE4F0FE"/>
    <w:rsid w:val="0EED13C8"/>
    <w:rsid w:val="0F005B8B"/>
    <w:rsid w:val="0F01510E"/>
    <w:rsid w:val="0F0AC84D"/>
    <w:rsid w:val="0F11D5B5"/>
    <w:rsid w:val="0F23BEBB"/>
    <w:rsid w:val="0F333864"/>
    <w:rsid w:val="0F354804"/>
    <w:rsid w:val="0F354DAB"/>
    <w:rsid w:val="0F38182E"/>
    <w:rsid w:val="0F5B725D"/>
    <w:rsid w:val="0F616A27"/>
    <w:rsid w:val="0F7BC641"/>
    <w:rsid w:val="0F83A7B1"/>
    <w:rsid w:val="0F9174CE"/>
    <w:rsid w:val="0F93981C"/>
    <w:rsid w:val="0F974C6C"/>
    <w:rsid w:val="0FAB210F"/>
    <w:rsid w:val="0FBC080F"/>
    <w:rsid w:val="0FC881B2"/>
    <w:rsid w:val="0FCB292D"/>
    <w:rsid w:val="0FD7D975"/>
    <w:rsid w:val="0FD91F2E"/>
    <w:rsid w:val="0FFC8E82"/>
    <w:rsid w:val="10019430"/>
    <w:rsid w:val="1009D3DA"/>
    <w:rsid w:val="1010F8CC"/>
    <w:rsid w:val="10236AFA"/>
    <w:rsid w:val="1040ACAB"/>
    <w:rsid w:val="104D31E6"/>
    <w:rsid w:val="10808A2A"/>
    <w:rsid w:val="10876C0D"/>
    <w:rsid w:val="108E6412"/>
    <w:rsid w:val="108FE00E"/>
    <w:rsid w:val="108FE501"/>
    <w:rsid w:val="10B02283"/>
    <w:rsid w:val="10E2742B"/>
    <w:rsid w:val="10EBD726"/>
    <w:rsid w:val="1158C4D5"/>
    <w:rsid w:val="115A45F9"/>
    <w:rsid w:val="116527AD"/>
    <w:rsid w:val="11805B08"/>
    <w:rsid w:val="11891B0A"/>
    <w:rsid w:val="118B7906"/>
    <w:rsid w:val="118C23DA"/>
    <w:rsid w:val="11BA7FA4"/>
    <w:rsid w:val="11BA916E"/>
    <w:rsid w:val="11D62F30"/>
    <w:rsid w:val="11ED2E31"/>
    <w:rsid w:val="11EFB3A1"/>
    <w:rsid w:val="12014B44"/>
    <w:rsid w:val="1214D37C"/>
    <w:rsid w:val="122E0CA4"/>
    <w:rsid w:val="122E0F5F"/>
    <w:rsid w:val="123953A7"/>
    <w:rsid w:val="1244B343"/>
    <w:rsid w:val="124501D8"/>
    <w:rsid w:val="124CBF5A"/>
    <w:rsid w:val="124FAB03"/>
    <w:rsid w:val="126032A4"/>
    <w:rsid w:val="12765B99"/>
    <w:rsid w:val="12888124"/>
    <w:rsid w:val="12CCCDE8"/>
    <w:rsid w:val="12E5A408"/>
    <w:rsid w:val="12ECECCA"/>
    <w:rsid w:val="12F73E12"/>
    <w:rsid w:val="131429CA"/>
    <w:rsid w:val="132A154E"/>
    <w:rsid w:val="1332A546"/>
    <w:rsid w:val="133BF5DF"/>
    <w:rsid w:val="133C17A8"/>
    <w:rsid w:val="133E9B52"/>
    <w:rsid w:val="13466222"/>
    <w:rsid w:val="13568D05"/>
    <w:rsid w:val="136D1D39"/>
    <w:rsid w:val="1370F8D9"/>
    <w:rsid w:val="138D1CEC"/>
    <w:rsid w:val="139568AC"/>
    <w:rsid w:val="13AC45E9"/>
    <w:rsid w:val="13ADED28"/>
    <w:rsid w:val="13AE53AF"/>
    <w:rsid w:val="13B551DD"/>
    <w:rsid w:val="13E3C6E6"/>
    <w:rsid w:val="13E8FFA9"/>
    <w:rsid w:val="13EEBD3F"/>
    <w:rsid w:val="13FAA43E"/>
    <w:rsid w:val="14316E7D"/>
    <w:rsid w:val="1439955B"/>
    <w:rsid w:val="14531341"/>
    <w:rsid w:val="1456488A"/>
    <w:rsid w:val="145662C8"/>
    <w:rsid w:val="146782E6"/>
    <w:rsid w:val="149E7FD9"/>
    <w:rsid w:val="14AE70C2"/>
    <w:rsid w:val="14AEAAF8"/>
    <w:rsid w:val="14B011B9"/>
    <w:rsid w:val="14B1C373"/>
    <w:rsid w:val="14BF2551"/>
    <w:rsid w:val="14E98947"/>
    <w:rsid w:val="14E9A4E3"/>
    <w:rsid w:val="14F2AEB2"/>
    <w:rsid w:val="150582B7"/>
    <w:rsid w:val="1505D83C"/>
    <w:rsid w:val="15312938"/>
    <w:rsid w:val="1533C049"/>
    <w:rsid w:val="153C245D"/>
    <w:rsid w:val="1540A9EA"/>
    <w:rsid w:val="15423D33"/>
    <w:rsid w:val="156763E2"/>
    <w:rsid w:val="1569FCB2"/>
    <w:rsid w:val="156F2646"/>
    <w:rsid w:val="1573C4AB"/>
    <w:rsid w:val="15ABC6E2"/>
    <w:rsid w:val="15CE71F2"/>
    <w:rsid w:val="15CF3905"/>
    <w:rsid w:val="15D5BFD5"/>
    <w:rsid w:val="15DC2A26"/>
    <w:rsid w:val="15E106DF"/>
    <w:rsid w:val="15F961F1"/>
    <w:rsid w:val="15F985B8"/>
    <w:rsid w:val="161AB00C"/>
    <w:rsid w:val="1628C043"/>
    <w:rsid w:val="162BF1E2"/>
    <w:rsid w:val="162E3BA3"/>
    <w:rsid w:val="1632EFCB"/>
    <w:rsid w:val="16383116"/>
    <w:rsid w:val="16421035"/>
    <w:rsid w:val="164392B5"/>
    <w:rsid w:val="164F578C"/>
    <w:rsid w:val="165428D5"/>
    <w:rsid w:val="1656E760"/>
    <w:rsid w:val="1662B6DA"/>
    <w:rsid w:val="16648215"/>
    <w:rsid w:val="166ECD58"/>
    <w:rsid w:val="167047C1"/>
    <w:rsid w:val="1679D853"/>
    <w:rsid w:val="167B4647"/>
    <w:rsid w:val="168807E6"/>
    <w:rsid w:val="169113B5"/>
    <w:rsid w:val="16C330D6"/>
    <w:rsid w:val="16CCCE7D"/>
    <w:rsid w:val="16DA5C07"/>
    <w:rsid w:val="16EB793E"/>
    <w:rsid w:val="16F9CE78"/>
    <w:rsid w:val="170C0A9E"/>
    <w:rsid w:val="171DD50B"/>
    <w:rsid w:val="172DD1A7"/>
    <w:rsid w:val="1731DCBF"/>
    <w:rsid w:val="17356C91"/>
    <w:rsid w:val="17448D4D"/>
    <w:rsid w:val="1759EBD9"/>
    <w:rsid w:val="1784E6A6"/>
    <w:rsid w:val="1797C0AE"/>
    <w:rsid w:val="17B66E34"/>
    <w:rsid w:val="17CEFF2A"/>
    <w:rsid w:val="17FBB82A"/>
    <w:rsid w:val="182C5AF2"/>
    <w:rsid w:val="183FB52D"/>
    <w:rsid w:val="184E029C"/>
    <w:rsid w:val="1869238F"/>
    <w:rsid w:val="186FDE7A"/>
    <w:rsid w:val="187A20A3"/>
    <w:rsid w:val="18822CFA"/>
    <w:rsid w:val="1887A2D9"/>
    <w:rsid w:val="1888B7D0"/>
    <w:rsid w:val="188984C9"/>
    <w:rsid w:val="18C514A3"/>
    <w:rsid w:val="18C95700"/>
    <w:rsid w:val="18E68AF1"/>
    <w:rsid w:val="18EABD10"/>
    <w:rsid w:val="190E635A"/>
    <w:rsid w:val="1937AD18"/>
    <w:rsid w:val="195D97FE"/>
    <w:rsid w:val="19668445"/>
    <w:rsid w:val="197DA16D"/>
    <w:rsid w:val="1986FF61"/>
    <w:rsid w:val="198F33C4"/>
    <w:rsid w:val="19908544"/>
    <w:rsid w:val="19956A7A"/>
    <w:rsid w:val="1998C276"/>
    <w:rsid w:val="19AD81DA"/>
    <w:rsid w:val="19CAF0BC"/>
    <w:rsid w:val="19F6DB71"/>
    <w:rsid w:val="1A094E67"/>
    <w:rsid w:val="1A132610"/>
    <w:rsid w:val="1A31685B"/>
    <w:rsid w:val="1A363E63"/>
    <w:rsid w:val="1A40D5F8"/>
    <w:rsid w:val="1A43B292"/>
    <w:rsid w:val="1A54290C"/>
    <w:rsid w:val="1A6CA7CA"/>
    <w:rsid w:val="1A7D93EF"/>
    <w:rsid w:val="1AA98398"/>
    <w:rsid w:val="1AC6682A"/>
    <w:rsid w:val="1ACCC68F"/>
    <w:rsid w:val="1AD42D7D"/>
    <w:rsid w:val="1AF4553D"/>
    <w:rsid w:val="1AF878AA"/>
    <w:rsid w:val="1B045165"/>
    <w:rsid w:val="1B047082"/>
    <w:rsid w:val="1B1683D9"/>
    <w:rsid w:val="1B1A5C32"/>
    <w:rsid w:val="1B239E7E"/>
    <w:rsid w:val="1B33D40B"/>
    <w:rsid w:val="1B4F4C5F"/>
    <w:rsid w:val="1B570065"/>
    <w:rsid w:val="1B5CF57E"/>
    <w:rsid w:val="1B66354C"/>
    <w:rsid w:val="1B71F26E"/>
    <w:rsid w:val="1B7653E4"/>
    <w:rsid w:val="1B855E65"/>
    <w:rsid w:val="1B86019D"/>
    <w:rsid w:val="1B9A8386"/>
    <w:rsid w:val="1BA09F18"/>
    <w:rsid w:val="1BBA6AB0"/>
    <w:rsid w:val="1BC1841E"/>
    <w:rsid w:val="1BCCF06E"/>
    <w:rsid w:val="1BD4C643"/>
    <w:rsid w:val="1C0B6D4F"/>
    <w:rsid w:val="1C22F943"/>
    <w:rsid w:val="1C2CB911"/>
    <w:rsid w:val="1C2CDCE8"/>
    <w:rsid w:val="1C6B5351"/>
    <w:rsid w:val="1C72D545"/>
    <w:rsid w:val="1C7F9474"/>
    <w:rsid w:val="1C7FD214"/>
    <w:rsid w:val="1C868402"/>
    <w:rsid w:val="1C8C652E"/>
    <w:rsid w:val="1C9C41C4"/>
    <w:rsid w:val="1CA6F7BB"/>
    <w:rsid w:val="1CAB82EE"/>
    <w:rsid w:val="1CB0A6F8"/>
    <w:rsid w:val="1CB8023A"/>
    <w:rsid w:val="1CB8736D"/>
    <w:rsid w:val="1CF4E2EC"/>
    <w:rsid w:val="1CF6D8F0"/>
    <w:rsid w:val="1CFE87EE"/>
    <w:rsid w:val="1D008DDA"/>
    <w:rsid w:val="1D05BC5D"/>
    <w:rsid w:val="1D1D9103"/>
    <w:rsid w:val="1D2AD515"/>
    <w:rsid w:val="1D2DFB76"/>
    <w:rsid w:val="1D3C7F38"/>
    <w:rsid w:val="1D55A319"/>
    <w:rsid w:val="1D689C8A"/>
    <w:rsid w:val="1D6B3947"/>
    <w:rsid w:val="1D807E9F"/>
    <w:rsid w:val="1D8D73F1"/>
    <w:rsid w:val="1D9A7762"/>
    <w:rsid w:val="1D9E0393"/>
    <w:rsid w:val="1DACDDED"/>
    <w:rsid w:val="1DAE15E3"/>
    <w:rsid w:val="1DCDF2B6"/>
    <w:rsid w:val="1DD255F1"/>
    <w:rsid w:val="1DEB5A50"/>
    <w:rsid w:val="1E000BB0"/>
    <w:rsid w:val="1E1840DE"/>
    <w:rsid w:val="1E1BF464"/>
    <w:rsid w:val="1E1CC522"/>
    <w:rsid w:val="1E1FDBFD"/>
    <w:rsid w:val="1E3CCBA1"/>
    <w:rsid w:val="1E5840D6"/>
    <w:rsid w:val="1E5AAA46"/>
    <w:rsid w:val="1E624E4C"/>
    <w:rsid w:val="1E680165"/>
    <w:rsid w:val="1E6DA5AD"/>
    <w:rsid w:val="1E920585"/>
    <w:rsid w:val="1EB9E273"/>
    <w:rsid w:val="1EE8558D"/>
    <w:rsid w:val="1EF303E3"/>
    <w:rsid w:val="1F2AD049"/>
    <w:rsid w:val="1F2B2E79"/>
    <w:rsid w:val="1F3154F5"/>
    <w:rsid w:val="1F399815"/>
    <w:rsid w:val="1F6AB416"/>
    <w:rsid w:val="1F7084BD"/>
    <w:rsid w:val="1F76C78F"/>
    <w:rsid w:val="1F7EBB2D"/>
    <w:rsid w:val="1F858A45"/>
    <w:rsid w:val="1F9742D5"/>
    <w:rsid w:val="1FACC972"/>
    <w:rsid w:val="1FBC26A8"/>
    <w:rsid w:val="1FC336B4"/>
    <w:rsid w:val="1FC5D764"/>
    <w:rsid w:val="1FCEB7F2"/>
    <w:rsid w:val="1FE0ECA3"/>
    <w:rsid w:val="1FE8C34C"/>
    <w:rsid w:val="1FE96BE2"/>
    <w:rsid w:val="1FFDC1B8"/>
    <w:rsid w:val="20235B05"/>
    <w:rsid w:val="20301A88"/>
    <w:rsid w:val="2034A25B"/>
    <w:rsid w:val="203D61AD"/>
    <w:rsid w:val="205E9F6A"/>
    <w:rsid w:val="20653F28"/>
    <w:rsid w:val="206A626B"/>
    <w:rsid w:val="208C215F"/>
    <w:rsid w:val="209C9DDE"/>
    <w:rsid w:val="20C411A8"/>
    <w:rsid w:val="20CE64A0"/>
    <w:rsid w:val="20DA82A2"/>
    <w:rsid w:val="20DC46B8"/>
    <w:rsid w:val="20DEB94C"/>
    <w:rsid w:val="20DFFB05"/>
    <w:rsid w:val="20E25CED"/>
    <w:rsid w:val="20E29061"/>
    <w:rsid w:val="20EDD6BC"/>
    <w:rsid w:val="20EE6B0D"/>
    <w:rsid w:val="20F28AEF"/>
    <w:rsid w:val="20F50AD3"/>
    <w:rsid w:val="20FB5990"/>
    <w:rsid w:val="21016F2E"/>
    <w:rsid w:val="2108FE35"/>
    <w:rsid w:val="2120C4CA"/>
    <w:rsid w:val="213670F5"/>
    <w:rsid w:val="213A5190"/>
    <w:rsid w:val="21597B0D"/>
    <w:rsid w:val="216681E6"/>
    <w:rsid w:val="219B8EA5"/>
    <w:rsid w:val="21B1014D"/>
    <w:rsid w:val="21BD4551"/>
    <w:rsid w:val="21C32CF0"/>
    <w:rsid w:val="21CE5A2F"/>
    <w:rsid w:val="21D6BF47"/>
    <w:rsid w:val="21EB5B61"/>
    <w:rsid w:val="21EC8B2C"/>
    <w:rsid w:val="22020593"/>
    <w:rsid w:val="221FFA8E"/>
    <w:rsid w:val="22383AB5"/>
    <w:rsid w:val="223B366D"/>
    <w:rsid w:val="223BEC40"/>
    <w:rsid w:val="224EF49D"/>
    <w:rsid w:val="226FAFBD"/>
    <w:rsid w:val="228DD46B"/>
    <w:rsid w:val="229FB472"/>
    <w:rsid w:val="22B31AD1"/>
    <w:rsid w:val="22BD3017"/>
    <w:rsid w:val="22C32FDA"/>
    <w:rsid w:val="22D50C4B"/>
    <w:rsid w:val="22DDEFC7"/>
    <w:rsid w:val="22F21A20"/>
    <w:rsid w:val="22F627F1"/>
    <w:rsid w:val="230696FB"/>
    <w:rsid w:val="23139703"/>
    <w:rsid w:val="231CE626"/>
    <w:rsid w:val="231D6DAB"/>
    <w:rsid w:val="233153B7"/>
    <w:rsid w:val="2336BCE0"/>
    <w:rsid w:val="233A21D0"/>
    <w:rsid w:val="233F2911"/>
    <w:rsid w:val="2351F4D6"/>
    <w:rsid w:val="23645E21"/>
    <w:rsid w:val="236500FE"/>
    <w:rsid w:val="238FE0FC"/>
    <w:rsid w:val="23DFF965"/>
    <w:rsid w:val="23EAA968"/>
    <w:rsid w:val="23FA1CA8"/>
    <w:rsid w:val="2401A536"/>
    <w:rsid w:val="24065AD3"/>
    <w:rsid w:val="241343A2"/>
    <w:rsid w:val="2413E09E"/>
    <w:rsid w:val="2420D0CF"/>
    <w:rsid w:val="2429BB4E"/>
    <w:rsid w:val="24341C0B"/>
    <w:rsid w:val="24362ADD"/>
    <w:rsid w:val="243D36E0"/>
    <w:rsid w:val="2442DCEE"/>
    <w:rsid w:val="2443F080"/>
    <w:rsid w:val="24639926"/>
    <w:rsid w:val="246651CE"/>
    <w:rsid w:val="2472E75A"/>
    <w:rsid w:val="2473A7D8"/>
    <w:rsid w:val="2497E4A2"/>
    <w:rsid w:val="249F072D"/>
    <w:rsid w:val="249F9139"/>
    <w:rsid w:val="24CDF0CA"/>
    <w:rsid w:val="24D43D76"/>
    <w:rsid w:val="24DC5B48"/>
    <w:rsid w:val="24E26154"/>
    <w:rsid w:val="24F0DA51"/>
    <w:rsid w:val="24F3B624"/>
    <w:rsid w:val="250734E4"/>
    <w:rsid w:val="250B300C"/>
    <w:rsid w:val="250DDAB1"/>
    <w:rsid w:val="252655C4"/>
    <w:rsid w:val="252FF8F9"/>
    <w:rsid w:val="253FBA22"/>
    <w:rsid w:val="254598BE"/>
    <w:rsid w:val="25612201"/>
    <w:rsid w:val="256440EE"/>
    <w:rsid w:val="25724387"/>
    <w:rsid w:val="257E4265"/>
    <w:rsid w:val="257F2D36"/>
    <w:rsid w:val="2583FFE7"/>
    <w:rsid w:val="2592CCBB"/>
    <w:rsid w:val="259AD52B"/>
    <w:rsid w:val="25A7D8F4"/>
    <w:rsid w:val="25AF1A7B"/>
    <w:rsid w:val="25B598B8"/>
    <w:rsid w:val="25BAF51C"/>
    <w:rsid w:val="25D0C25E"/>
    <w:rsid w:val="25D77DA1"/>
    <w:rsid w:val="25ED38C7"/>
    <w:rsid w:val="25FD0FB7"/>
    <w:rsid w:val="26089A26"/>
    <w:rsid w:val="260B89D2"/>
    <w:rsid w:val="260F5339"/>
    <w:rsid w:val="263F1464"/>
    <w:rsid w:val="2642F165"/>
    <w:rsid w:val="26518F85"/>
    <w:rsid w:val="265BF985"/>
    <w:rsid w:val="2677268F"/>
    <w:rsid w:val="26881DFC"/>
    <w:rsid w:val="26AC6959"/>
    <w:rsid w:val="26AEAAA7"/>
    <w:rsid w:val="26B7710C"/>
    <w:rsid w:val="26B9364B"/>
    <w:rsid w:val="26BCA98F"/>
    <w:rsid w:val="26C7F513"/>
    <w:rsid w:val="26D61F03"/>
    <w:rsid w:val="26EE4B5B"/>
    <w:rsid w:val="26F8149C"/>
    <w:rsid w:val="271D627B"/>
    <w:rsid w:val="272ED5AC"/>
    <w:rsid w:val="2731EBBB"/>
    <w:rsid w:val="27426A62"/>
    <w:rsid w:val="274A1CCA"/>
    <w:rsid w:val="274B936A"/>
    <w:rsid w:val="275E49BD"/>
    <w:rsid w:val="2768C2A8"/>
    <w:rsid w:val="27787575"/>
    <w:rsid w:val="2797611C"/>
    <w:rsid w:val="27979AAE"/>
    <w:rsid w:val="27B09205"/>
    <w:rsid w:val="27D52F05"/>
    <w:rsid w:val="27E3E72B"/>
    <w:rsid w:val="27E6E587"/>
    <w:rsid w:val="280FCA4B"/>
    <w:rsid w:val="2818E21E"/>
    <w:rsid w:val="281A4C86"/>
    <w:rsid w:val="282EFBBB"/>
    <w:rsid w:val="283A58A6"/>
    <w:rsid w:val="28522DDF"/>
    <w:rsid w:val="2868DDBB"/>
    <w:rsid w:val="2877DD17"/>
    <w:rsid w:val="287FA209"/>
    <w:rsid w:val="289E472D"/>
    <w:rsid w:val="28A194A7"/>
    <w:rsid w:val="28AAED20"/>
    <w:rsid w:val="28AEB5B5"/>
    <w:rsid w:val="28B0A5CC"/>
    <w:rsid w:val="28BF21F8"/>
    <w:rsid w:val="28C6B1DF"/>
    <w:rsid w:val="28E02A65"/>
    <w:rsid w:val="28FCEA8C"/>
    <w:rsid w:val="291570C9"/>
    <w:rsid w:val="291B6163"/>
    <w:rsid w:val="291C575E"/>
    <w:rsid w:val="293C521B"/>
    <w:rsid w:val="294F8433"/>
    <w:rsid w:val="29937EC2"/>
    <w:rsid w:val="29C016CB"/>
    <w:rsid w:val="29E8BF84"/>
    <w:rsid w:val="2A0E6BC4"/>
    <w:rsid w:val="2A1EFB2A"/>
    <w:rsid w:val="2A2FCEC3"/>
    <w:rsid w:val="2A30002B"/>
    <w:rsid w:val="2A34F63C"/>
    <w:rsid w:val="2A3A0FE9"/>
    <w:rsid w:val="2A3E80F7"/>
    <w:rsid w:val="2A4AE6EC"/>
    <w:rsid w:val="2A4B98C9"/>
    <w:rsid w:val="2A5A6EEB"/>
    <w:rsid w:val="2A654B20"/>
    <w:rsid w:val="2A66705F"/>
    <w:rsid w:val="2A880567"/>
    <w:rsid w:val="2A8F317D"/>
    <w:rsid w:val="2AB336C6"/>
    <w:rsid w:val="2AC16FE3"/>
    <w:rsid w:val="2ACDA05F"/>
    <w:rsid w:val="2AD6BC51"/>
    <w:rsid w:val="2AE138D4"/>
    <w:rsid w:val="2AF4CACB"/>
    <w:rsid w:val="2B272D44"/>
    <w:rsid w:val="2B2D96E7"/>
    <w:rsid w:val="2B3B78AA"/>
    <w:rsid w:val="2B45D406"/>
    <w:rsid w:val="2B600AED"/>
    <w:rsid w:val="2B8BEFBE"/>
    <w:rsid w:val="2B94E51A"/>
    <w:rsid w:val="2BA3CC72"/>
    <w:rsid w:val="2BB47A1A"/>
    <w:rsid w:val="2BC80CDF"/>
    <w:rsid w:val="2BCB3139"/>
    <w:rsid w:val="2BD363C3"/>
    <w:rsid w:val="2BD5D233"/>
    <w:rsid w:val="2BDE6BB1"/>
    <w:rsid w:val="2BF6DDDA"/>
    <w:rsid w:val="2BFBE2E8"/>
    <w:rsid w:val="2C2E3279"/>
    <w:rsid w:val="2C3372F1"/>
    <w:rsid w:val="2C5038CC"/>
    <w:rsid w:val="2C6734DE"/>
    <w:rsid w:val="2C749087"/>
    <w:rsid w:val="2C78BF37"/>
    <w:rsid w:val="2C790DE9"/>
    <w:rsid w:val="2C852D7D"/>
    <w:rsid w:val="2C87E76A"/>
    <w:rsid w:val="2C917C3A"/>
    <w:rsid w:val="2CC6A7A5"/>
    <w:rsid w:val="2CEE987A"/>
    <w:rsid w:val="2CEF74DE"/>
    <w:rsid w:val="2CF75C42"/>
    <w:rsid w:val="2D2053B5"/>
    <w:rsid w:val="2D288252"/>
    <w:rsid w:val="2D442E73"/>
    <w:rsid w:val="2D59620F"/>
    <w:rsid w:val="2D5D3856"/>
    <w:rsid w:val="2D60C779"/>
    <w:rsid w:val="2D613797"/>
    <w:rsid w:val="2D7B700E"/>
    <w:rsid w:val="2D84DE47"/>
    <w:rsid w:val="2D89F878"/>
    <w:rsid w:val="2D903CED"/>
    <w:rsid w:val="2D9B5CA7"/>
    <w:rsid w:val="2DAFF56C"/>
    <w:rsid w:val="2DC94309"/>
    <w:rsid w:val="2DE7C99B"/>
    <w:rsid w:val="2DEDC508"/>
    <w:rsid w:val="2DF60A4A"/>
    <w:rsid w:val="2DF6F045"/>
    <w:rsid w:val="2E18ED02"/>
    <w:rsid w:val="2E1A4199"/>
    <w:rsid w:val="2E2CF0D4"/>
    <w:rsid w:val="2E37B7BF"/>
    <w:rsid w:val="2E5EB7C6"/>
    <w:rsid w:val="2E6BA8C1"/>
    <w:rsid w:val="2E6BE80E"/>
    <w:rsid w:val="2E866CBB"/>
    <w:rsid w:val="2E9D33AD"/>
    <w:rsid w:val="2EB06202"/>
    <w:rsid w:val="2EB08FB0"/>
    <w:rsid w:val="2EB4A1D4"/>
    <w:rsid w:val="2EB8D1A7"/>
    <w:rsid w:val="2EDB24F5"/>
    <w:rsid w:val="2F16A71A"/>
    <w:rsid w:val="2F4B4CB9"/>
    <w:rsid w:val="2F5C763D"/>
    <w:rsid w:val="2F6C93D1"/>
    <w:rsid w:val="2F70C2D9"/>
    <w:rsid w:val="2F7DBF33"/>
    <w:rsid w:val="2F86081D"/>
    <w:rsid w:val="2F880228"/>
    <w:rsid w:val="2FB2AAC1"/>
    <w:rsid w:val="2FBA6654"/>
    <w:rsid w:val="2FBB752E"/>
    <w:rsid w:val="2FC09724"/>
    <w:rsid w:val="2FE62CDF"/>
    <w:rsid w:val="2FE8984B"/>
    <w:rsid w:val="2FEF4580"/>
    <w:rsid w:val="2FF018F7"/>
    <w:rsid w:val="2FFB0CEF"/>
    <w:rsid w:val="3012A5F4"/>
    <w:rsid w:val="3013BAB9"/>
    <w:rsid w:val="301956F7"/>
    <w:rsid w:val="3020E4D0"/>
    <w:rsid w:val="302C00EC"/>
    <w:rsid w:val="3036C6CE"/>
    <w:rsid w:val="30537877"/>
    <w:rsid w:val="30556C98"/>
    <w:rsid w:val="307F3989"/>
    <w:rsid w:val="30864673"/>
    <w:rsid w:val="30872553"/>
    <w:rsid w:val="30935DB8"/>
    <w:rsid w:val="3098D3BA"/>
    <w:rsid w:val="30A2A079"/>
    <w:rsid w:val="30D05508"/>
    <w:rsid w:val="30D086A5"/>
    <w:rsid w:val="30D08C4B"/>
    <w:rsid w:val="30D6FF99"/>
    <w:rsid w:val="30DE6B01"/>
    <w:rsid w:val="3102870C"/>
    <w:rsid w:val="3108937C"/>
    <w:rsid w:val="310F4A4C"/>
    <w:rsid w:val="31238B91"/>
    <w:rsid w:val="31349D4F"/>
    <w:rsid w:val="31350CA8"/>
    <w:rsid w:val="3141E3F7"/>
    <w:rsid w:val="3144828F"/>
    <w:rsid w:val="3144EC4A"/>
    <w:rsid w:val="317CDA84"/>
    <w:rsid w:val="31851BFE"/>
    <w:rsid w:val="3189FC4D"/>
    <w:rsid w:val="319FFF48"/>
    <w:rsid w:val="31B3F920"/>
    <w:rsid w:val="31B98F09"/>
    <w:rsid w:val="31BF3742"/>
    <w:rsid w:val="31C16545"/>
    <w:rsid w:val="31D94C66"/>
    <w:rsid w:val="31E8F7A4"/>
    <w:rsid w:val="31F8BB8A"/>
    <w:rsid w:val="3233B723"/>
    <w:rsid w:val="324B6D96"/>
    <w:rsid w:val="3250253F"/>
    <w:rsid w:val="325922F8"/>
    <w:rsid w:val="32613BF1"/>
    <w:rsid w:val="3268A5A6"/>
    <w:rsid w:val="327B72D7"/>
    <w:rsid w:val="3283C17C"/>
    <w:rsid w:val="32870016"/>
    <w:rsid w:val="328948AB"/>
    <w:rsid w:val="328DCFAB"/>
    <w:rsid w:val="32931A4B"/>
    <w:rsid w:val="32A3C3B0"/>
    <w:rsid w:val="32B0BE37"/>
    <w:rsid w:val="32B50066"/>
    <w:rsid w:val="32D510E9"/>
    <w:rsid w:val="32EF796F"/>
    <w:rsid w:val="32F03D6E"/>
    <w:rsid w:val="32F9F8DE"/>
    <w:rsid w:val="33166586"/>
    <w:rsid w:val="3319077F"/>
    <w:rsid w:val="331BA310"/>
    <w:rsid w:val="332CDF1F"/>
    <w:rsid w:val="3333E986"/>
    <w:rsid w:val="33361BB4"/>
    <w:rsid w:val="333A3D3E"/>
    <w:rsid w:val="33679E49"/>
    <w:rsid w:val="3371A853"/>
    <w:rsid w:val="337AF396"/>
    <w:rsid w:val="337B12A6"/>
    <w:rsid w:val="3380D9F1"/>
    <w:rsid w:val="339636A1"/>
    <w:rsid w:val="339B13E2"/>
    <w:rsid w:val="33AF144D"/>
    <w:rsid w:val="33BA9592"/>
    <w:rsid w:val="33CF359D"/>
    <w:rsid w:val="3426565F"/>
    <w:rsid w:val="343738C3"/>
    <w:rsid w:val="345A152F"/>
    <w:rsid w:val="345F35FA"/>
    <w:rsid w:val="34612BEE"/>
    <w:rsid w:val="34733FDC"/>
    <w:rsid w:val="34758B5D"/>
    <w:rsid w:val="347C3F10"/>
    <w:rsid w:val="347CB4DC"/>
    <w:rsid w:val="34879429"/>
    <w:rsid w:val="348870C9"/>
    <w:rsid w:val="3496D93A"/>
    <w:rsid w:val="34B743A5"/>
    <w:rsid w:val="34C9503D"/>
    <w:rsid w:val="34F494D4"/>
    <w:rsid w:val="34FB5E1F"/>
    <w:rsid w:val="3506391A"/>
    <w:rsid w:val="350C96F9"/>
    <w:rsid w:val="35112687"/>
    <w:rsid w:val="352FA536"/>
    <w:rsid w:val="3532746D"/>
    <w:rsid w:val="35427B7B"/>
    <w:rsid w:val="35456947"/>
    <w:rsid w:val="354C7E0A"/>
    <w:rsid w:val="355F5121"/>
    <w:rsid w:val="355F7115"/>
    <w:rsid w:val="3569A639"/>
    <w:rsid w:val="357F77F4"/>
    <w:rsid w:val="3582BC48"/>
    <w:rsid w:val="35C17A93"/>
    <w:rsid w:val="35C2D42F"/>
    <w:rsid w:val="35C3E4CC"/>
    <w:rsid w:val="35D60652"/>
    <w:rsid w:val="35DABCA9"/>
    <w:rsid w:val="35E24B7A"/>
    <w:rsid w:val="35F79453"/>
    <w:rsid w:val="35FE4F48"/>
    <w:rsid w:val="3627AFE6"/>
    <w:rsid w:val="3633EE0A"/>
    <w:rsid w:val="364E9FDE"/>
    <w:rsid w:val="3678CF2E"/>
    <w:rsid w:val="3683E961"/>
    <w:rsid w:val="3685E598"/>
    <w:rsid w:val="3687A39F"/>
    <w:rsid w:val="3696D6EB"/>
    <w:rsid w:val="36B12B81"/>
    <w:rsid w:val="36DA991B"/>
    <w:rsid w:val="36E16139"/>
    <w:rsid w:val="36E7D0DB"/>
    <w:rsid w:val="36ED8249"/>
    <w:rsid w:val="36F1C614"/>
    <w:rsid w:val="36F75DDC"/>
    <w:rsid w:val="3705C6E7"/>
    <w:rsid w:val="37393DE0"/>
    <w:rsid w:val="3740F83A"/>
    <w:rsid w:val="37455F74"/>
    <w:rsid w:val="3773284C"/>
    <w:rsid w:val="377EE809"/>
    <w:rsid w:val="379CAA79"/>
    <w:rsid w:val="379DAC12"/>
    <w:rsid w:val="37BB8360"/>
    <w:rsid w:val="37DA0079"/>
    <w:rsid w:val="37EABDDE"/>
    <w:rsid w:val="38047308"/>
    <w:rsid w:val="380B7D8B"/>
    <w:rsid w:val="3846C175"/>
    <w:rsid w:val="3847F896"/>
    <w:rsid w:val="3855727C"/>
    <w:rsid w:val="385636B4"/>
    <w:rsid w:val="38563ACD"/>
    <w:rsid w:val="38837FA6"/>
    <w:rsid w:val="388DCFAC"/>
    <w:rsid w:val="38A68FAA"/>
    <w:rsid w:val="38A86FA1"/>
    <w:rsid w:val="38AE0B21"/>
    <w:rsid w:val="38B229DF"/>
    <w:rsid w:val="38CA30FA"/>
    <w:rsid w:val="38D5CB55"/>
    <w:rsid w:val="38E27278"/>
    <w:rsid w:val="38EB835D"/>
    <w:rsid w:val="39015EB7"/>
    <w:rsid w:val="390E873E"/>
    <w:rsid w:val="39192EB5"/>
    <w:rsid w:val="39295458"/>
    <w:rsid w:val="3944CAE9"/>
    <w:rsid w:val="39700B2A"/>
    <w:rsid w:val="398BF3AE"/>
    <w:rsid w:val="39AC1A44"/>
    <w:rsid w:val="39C31240"/>
    <w:rsid w:val="39C476AF"/>
    <w:rsid w:val="39C57DEE"/>
    <w:rsid w:val="39C9F3FE"/>
    <w:rsid w:val="39E86241"/>
    <w:rsid w:val="39F5B27A"/>
    <w:rsid w:val="39FF0BB5"/>
    <w:rsid w:val="3A0D1EE8"/>
    <w:rsid w:val="3A0F77D4"/>
    <w:rsid w:val="3A1D1E5D"/>
    <w:rsid w:val="3A2198B9"/>
    <w:rsid w:val="3A46E76E"/>
    <w:rsid w:val="3A4EE485"/>
    <w:rsid w:val="3A59C226"/>
    <w:rsid w:val="3A8C15C7"/>
    <w:rsid w:val="3A8D99EC"/>
    <w:rsid w:val="3A923835"/>
    <w:rsid w:val="3AAFAACA"/>
    <w:rsid w:val="3ADEF8B5"/>
    <w:rsid w:val="3AE7C5C5"/>
    <w:rsid w:val="3AEDC2AC"/>
    <w:rsid w:val="3AF4D9F1"/>
    <w:rsid w:val="3AFCAD77"/>
    <w:rsid w:val="3B181360"/>
    <w:rsid w:val="3B24CEED"/>
    <w:rsid w:val="3B334376"/>
    <w:rsid w:val="3B56C246"/>
    <w:rsid w:val="3B68AD5F"/>
    <w:rsid w:val="3B712ED1"/>
    <w:rsid w:val="3B879E89"/>
    <w:rsid w:val="3B923C84"/>
    <w:rsid w:val="3B989A4E"/>
    <w:rsid w:val="3B9D019B"/>
    <w:rsid w:val="3BA09886"/>
    <w:rsid w:val="3BA8E974"/>
    <w:rsid w:val="3BB4C977"/>
    <w:rsid w:val="3BC1785F"/>
    <w:rsid w:val="3BCC82DB"/>
    <w:rsid w:val="3BD57692"/>
    <w:rsid w:val="3BD59363"/>
    <w:rsid w:val="3C070CDA"/>
    <w:rsid w:val="3C28A0F8"/>
    <w:rsid w:val="3C2E2D46"/>
    <w:rsid w:val="3C3CAEE9"/>
    <w:rsid w:val="3C587861"/>
    <w:rsid w:val="3C626504"/>
    <w:rsid w:val="3C80518E"/>
    <w:rsid w:val="3CB905D1"/>
    <w:rsid w:val="3CC1543A"/>
    <w:rsid w:val="3CCD6707"/>
    <w:rsid w:val="3CD01972"/>
    <w:rsid w:val="3CD4DC8B"/>
    <w:rsid w:val="3CD7DB57"/>
    <w:rsid w:val="3CEED2D1"/>
    <w:rsid w:val="3CF1B17D"/>
    <w:rsid w:val="3CF6688A"/>
    <w:rsid w:val="3CFB07E6"/>
    <w:rsid w:val="3D07D487"/>
    <w:rsid w:val="3D10B99F"/>
    <w:rsid w:val="3D123B18"/>
    <w:rsid w:val="3D17373C"/>
    <w:rsid w:val="3D1B370D"/>
    <w:rsid w:val="3D1EC335"/>
    <w:rsid w:val="3D2BD875"/>
    <w:rsid w:val="3D34AFD6"/>
    <w:rsid w:val="3D368A44"/>
    <w:rsid w:val="3D3FDDD1"/>
    <w:rsid w:val="3D45234D"/>
    <w:rsid w:val="3D4556A9"/>
    <w:rsid w:val="3D575DD5"/>
    <w:rsid w:val="3D68D8DD"/>
    <w:rsid w:val="3D95E7A3"/>
    <w:rsid w:val="3D980D0B"/>
    <w:rsid w:val="3DAAD16F"/>
    <w:rsid w:val="3DB9A02F"/>
    <w:rsid w:val="3DD89DD7"/>
    <w:rsid w:val="3DE6C798"/>
    <w:rsid w:val="3DEA66ED"/>
    <w:rsid w:val="3E01BE9C"/>
    <w:rsid w:val="3E2F26E1"/>
    <w:rsid w:val="3E32733E"/>
    <w:rsid w:val="3E3DD1E4"/>
    <w:rsid w:val="3E557D07"/>
    <w:rsid w:val="3E5E4B15"/>
    <w:rsid w:val="3E63F9B7"/>
    <w:rsid w:val="3E6EC20F"/>
    <w:rsid w:val="3E7E24ED"/>
    <w:rsid w:val="3E8E1423"/>
    <w:rsid w:val="3E8EC4DF"/>
    <w:rsid w:val="3EA66FE0"/>
    <w:rsid w:val="3EAB0944"/>
    <w:rsid w:val="3EBB6874"/>
    <w:rsid w:val="3ED85A4C"/>
    <w:rsid w:val="3EE97A4C"/>
    <w:rsid w:val="3EF79CA0"/>
    <w:rsid w:val="3EF8C3FD"/>
    <w:rsid w:val="3F0D1DAC"/>
    <w:rsid w:val="3F125878"/>
    <w:rsid w:val="3F1561B8"/>
    <w:rsid w:val="3F188158"/>
    <w:rsid w:val="3F1DD712"/>
    <w:rsid w:val="3F363C5A"/>
    <w:rsid w:val="3F38095B"/>
    <w:rsid w:val="3F568244"/>
    <w:rsid w:val="3F6772AA"/>
    <w:rsid w:val="3FAAB436"/>
    <w:rsid w:val="3FAB0793"/>
    <w:rsid w:val="3FC17795"/>
    <w:rsid w:val="3FC81244"/>
    <w:rsid w:val="3FD71100"/>
    <w:rsid w:val="3FF0B021"/>
    <w:rsid w:val="4020E355"/>
    <w:rsid w:val="403429B0"/>
    <w:rsid w:val="404D7578"/>
    <w:rsid w:val="40580053"/>
    <w:rsid w:val="406189D3"/>
    <w:rsid w:val="4061CB64"/>
    <w:rsid w:val="407210F2"/>
    <w:rsid w:val="407FA937"/>
    <w:rsid w:val="4086444A"/>
    <w:rsid w:val="4097C7B1"/>
    <w:rsid w:val="40B23DC9"/>
    <w:rsid w:val="40B8CBB9"/>
    <w:rsid w:val="40C721AB"/>
    <w:rsid w:val="40DD6FAC"/>
    <w:rsid w:val="40E32900"/>
    <w:rsid w:val="40E80D8E"/>
    <w:rsid w:val="4101CC4F"/>
    <w:rsid w:val="410FA07F"/>
    <w:rsid w:val="41195A8E"/>
    <w:rsid w:val="41250A0E"/>
    <w:rsid w:val="412CF349"/>
    <w:rsid w:val="41324864"/>
    <w:rsid w:val="4132BB84"/>
    <w:rsid w:val="413F0CDC"/>
    <w:rsid w:val="41596929"/>
    <w:rsid w:val="415D7633"/>
    <w:rsid w:val="4174CE4E"/>
    <w:rsid w:val="418ECBD4"/>
    <w:rsid w:val="41992760"/>
    <w:rsid w:val="41AE629C"/>
    <w:rsid w:val="41B5C1F8"/>
    <w:rsid w:val="4218FCD7"/>
    <w:rsid w:val="421C33A0"/>
    <w:rsid w:val="4220582E"/>
    <w:rsid w:val="42215D9C"/>
    <w:rsid w:val="4221EB1B"/>
    <w:rsid w:val="4225A7C7"/>
    <w:rsid w:val="423021E2"/>
    <w:rsid w:val="424970F6"/>
    <w:rsid w:val="424B03CE"/>
    <w:rsid w:val="425D30E5"/>
    <w:rsid w:val="427F95B3"/>
    <w:rsid w:val="428AAB97"/>
    <w:rsid w:val="428D0B55"/>
    <w:rsid w:val="4291FF57"/>
    <w:rsid w:val="42B021E9"/>
    <w:rsid w:val="42D0EAFF"/>
    <w:rsid w:val="42D16339"/>
    <w:rsid w:val="42EA2DD2"/>
    <w:rsid w:val="4315B80F"/>
    <w:rsid w:val="4327780E"/>
    <w:rsid w:val="4333E439"/>
    <w:rsid w:val="433D78AC"/>
    <w:rsid w:val="4350456E"/>
    <w:rsid w:val="4356E049"/>
    <w:rsid w:val="43597597"/>
    <w:rsid w:val="4364EB81"/>
    <w:rsid w:val="4365FEEC"/>
    <w:rsid w:val="437515D8"/>
    <w:rsid w:val="43795CC7"/>
    <w:rsid w:val="438E800F"/>
    <w:rsid w:val="4392476C"/>
    <w:rsid w:val="439C5FC3"/>
    <w:rsid w:val="43A4A7B3"/>
    <w:rsid w:val="43AAB7CE"/>
    <w:rsid w:val="43B701E9"/>
    <w:rsid w:val="43C4D0BB"/>
    <w:rsid w:val="43DE43B9"/>
    <w:rsid w:val="43E05801"/>
    <w:rsid w:val="43E56A80"/>
    <w:rsid w:val="44091D2E"/>
    <w:rsid w:val="441170F9"/>
    <w:rsid w:val="441A03B8"/>
    <w:rsid w:val="44228B51"/>
    <w:rsid w:val="44296346"/>
    <w:rsid w:val="442C4A6B"/>
    <w:rsid w:val="4435D0BC"/>
    <w:rsid w:val="444C32C9"/>
    <w:rsid w:val="444CF92A"/>
    <w:rsid w:val="4461042F"/>
    <w:rsid w:val="447E1554"/>
    <w:rsid w:val="44916D0E"/>
    <w:rsid w:val="44927919"/>
    <w:rsid w:val="4493C1AD"/>
    <w:rsid w:val="44AA013D"/>
    <w:rsid w:val="44AD9572"/>
    <w:rsid w:val="44BB55D2"/>
    <w:rsid w:val="44E4EC97"/>
    <w:rsid w:val="44E6C70F"/>
    <w:rsid w:val="44F2719A"/>
    <w:rsid w:val="4500F8C8"/>
    <w:rsid w:val="45019A4A"/>
    <w:rsid w:val="4554E4C2"/>
    <w:rsid w:val="45664B94"/>
    <w:rsid w:val="4573BB88"/>
    <w:rsid w:val="457FE990"/>
    <w:rsid w:val="45917D18"/>
    <w:rsid w:val="45AA4F23"/>
    <w:rsid w:val="45B509A1"/>
    <w:rsid w:val="45CB5F54"/>
    <w:rsid w:val="45D3DBFF"/>
    <w:rsid w:val="45DCB8EE"/>
    <w:rsid w:val="45F25E79"/>
    <w:rsid w:val="45F3BF53"/>
    <w:rsid w:val="4603246E"/>
    <w:rsid w:val="4603F2B3"/>
    <w:rsid w:val="460B6221"/>
    <w:rsid w:val="461068AD"/>
    <w:rsid w:val="46248299"/>
    <w:rsid w:val="46295732"/>
    <w:rsid w:val="462F43A2"/>
    <w:rsid w:val="4633ED42"/>
    <w:rsid w:val="46405FE0"/>
    <w:rsid w:val="4641DBB8"/>
    <w:rsid w:val="465030B4"/>
    <w:rsid w:val="467F0056"/>
    <w:rsid w:val="46897A25"/>
    <w:rsid w:val="4698B320"/>
    <w:rsid w:val="46A020CD"/>
    <w:rsid w:val="46C4FC08"/>
    <w:rsid w:val="46C9412E"/>
    <w:rsid w:val="46CEE968"/>
    <w:rsid w:val="46DD523F"/>
    <w:rsid w:val="46EDDDFF"/>
    <w:rsid w:val="46F12759"/>
    <w:rsid w:val="46F1E7E1"/>
    <w:rsid w:val="46F3ADBB"/>
    <w:rsid w:val="46FE20F6"/>
    <w:rsid w:val="4702DE6A"/>
    <w:rsid w:val="4709A899"/>
    <w:rsid w:val="470E214B"/>
    <w:rsid w:val="470FCF0C"/>
    <w:rsid w:val="47168859"/>
    <w:rsid w:val="471D0F77"/>
    <w:rsid w:val="472C0D73"/>
    <w:rsid w:val="4744E25F"/>
    <w:rsid w:val="47714083"/>
    <w:rsid w:val="4779D37A"/>
    <w:rsid w:val="477AA065"/>
    <w:rsid w:val="47AC1903"/>
    <w:rsid w:val="47E1B012"/>
    <w:rsid w:val="4803FA4E"/>
    <w:rsid w:val="481846EE"/>
    <w:rsid w:val="48187D45"/>
    <w:rsid w:val="483D10F4"/>
    <w:rsid w:val="484B0332"/>
    <w:rsid w:val="4859B633"/>
    <w:rsid w:val="486F6E96"/>
    <w:rsid w:val="487E7C95"/>
    <w:rsid w:val="487EADC1"/>
    <w:rsid w:val="48840658"/>
    <w:rsid w:val="48873BED"/>
    <w:rsid w:val="488A7801"/>
    <w:rsid w:val="4891C677"/>
    <w:rsid w:val="4898C63E"/>
    <w:rsid w:val="48B1ABE8"/>
    <w:rsid w:val="48B8484D"/>
    <w:rsid w:val="48B8F371"/>
    <w:rsid w:val="48DC982F"/>
    <w:rsid w:val="490863A2"/>
    <w:rsid w:val="4925466A"/>
    <w:rsid w:val="493B3713"/>
    <w:rsid w:val="4941C48A"/>
    <w:rsid w:val="49542525"/>
    <w:rsid w:val="49630A4E"/>
    <w:rsid w:val="49652A82"/>
    <w:rsid w:val="498BB7D7"/>
    <w:rsid w:val="49B668EF"/>
    <w:rsid w:val="49DD32D4"/>
    <w:rsid w:val="4A098838"/>
    <w:rsid w:val="4A2081AA"/>
    <w:rsid w:val="4A436FC2"/>
    <w:rsid w:val="4A45D2FF"/>
    <w:rsid w:val="4A46FEE4"/>
    <w:rsid w:val="4A5A34B4"/>
    <w:rsid w:val="4A6646EB"/>
    <w:rsid w:val="4A6A96FB"/>
    <w:rsid w:val="4A797DAB"/>
    <w:rsid w:val="4AA9B92A"/>
    <w:rsid w:val="4AC4CC4C"/>
    <w:rsid w:val="4ACA5A25"/>
    <w:rsid w:val="4AD23386"/>
    <w:rsid w:val="4ADEED3E"/>
    <w:rsid w:val="4AE0B883"/>
    <w:rsid w:val="4B091A1F"/>
    <w:rsid w:val="4B3C8A79"/>
    <w:rsid w:val="4B468865"/>
    <w:rsid w:val="4B556B45"/>
    <w:rsid w:val="4B642787"/>
    <w:rsid w:val="4B6E9CD1"/>
    <w:rsid w:val="4B94478C"/>
    <w:rsid w:val="4BA4B408"/>
    <w:rsid w:val="4BA64D38"/>
    <w:rsid w:val="4BBBFB2E"/>
    <w:rsid w:val="4BCCC819"/>
    <w:rsid w:val="4BDAAFC7"/>
    <w:rsid w:val="4BDB083E"/>
    <w:rsid w:val="4BE150E0"/>
    <w:rsid w:val="4BE23FA2"/>
    <w:rsid w:val="4BFEA149"/>
    <w:rsid w:val="4C114F0D"/>
    <w:rsid w:val="4C127E78"/>
    <w:rsid w:val="4C1A00FF"/>
    <w:rsid w:val="4C2A9876"/>
    <w:rsid w:val="4C6CD123"/>
    <w:rsid w:val="4C7BDB41"/>
    <w:rsid w:val="4C8F50A1"/>
    <w:rsid w:val="4C903A6F"/>
    <w:rsid w:val="4CA04AF9"/>
    <w:rsid w:val="4CB12C3D"/>
    <w:rsid w:val="4CC3DF1C"/>
    <w:rsid w:val="4CD7854B"/>
    <w:rsid w:val="4CEE0705"/>
    <w:rsid w:val="4CFAE72F"/>
    <w:rsid w:val="4CFB0871"/>
    <w:rsid w:val="4D31F5D4"/>
    <w:rsid w:val="4D453A29"/>
    <w:rsid w:val="4D60C5D8"/>
    <w:rsid w:val="4D6EDB58"/>
    <w:rsid w:val="4D6FF37F"/>
    <w:rsid w:val="4D7A1C29"/>
    <w:rsid w:val="4D85A886"/>
    <w:rsid w:val="4D885076"/>
    <w:rsid w:val="4D88FD2D"/>
    <w:rsid w:val="4DA1388D"/>
    <w:rsid w:val="4DD8E8A1"/>
    <w:rsid w:val="4DDEAD7A"/>
    <w:rsid w:val="4E0D047B"/>
    <w:rsid w:val="4E1B024C"/>
    <w:rsid w:val="4E25BB1F"/>
    <w:rsid w:val="4E269D32"/>
    <w:rsid w:val="4E2E3034"/>
    <w:rsid w:val="4E39C7F1"/>
    <w:rsid w:val="4E4B363E"/>
    <w:rsid w:val="4E4F984F"/>
    <w:rsid w:val="4E695D31"/>
    <w:rsid w:val="4E69EAEA"/>
    <w:rsid w:val="4E6F05C6"/>
    <w:rsid w:val="4E73A9E0"/>
    <w:rsid w:val="4E7A19E8"/>
    <w:rsid w:val="4EAC43C8"/>
    <w:rsid w:val="4EBB12FF"/>
    <w:rsid w:val="4EEEE407"/>
    <w:rsid w:val="4EF5B52C"/>
    <w:rsid w:val="4EFAA675"/>
    <w:rsid w:val="4F0AC606"/>
    <w:rsid w:val="4F1D6188"/>
    <w:rsid w:val="4F1DA3B4"/>
    <w:rsid w:val="4F41992D"/>
    <w:rsid w:val="4F456D8E"/>
    <w:rsid w:val="4F6890D0"/>
    <w:rsid w:val="4F69B50C"/>
    <w:rsid w:val="4F6C47E7"/>
    <w:rsid w:val="4F6D1EFE"/>
    <w:rsid w:val="4F85A64E"/>
    <w:rsid w:val="4F86C91C"/>
    <w:rsid w:val="4F88EA53"/>
    <w:rsid w:val="4F9D0B52"/>
    <w:rsid w:val="4FC74B4B"/>
    <w:rsid w:val="4FCB0B1A"/>
    <w:rsid w:val="4FCBCBDB"/>
    <w:rsid w:val="4FD432DB"/>
    <w:rsid w:val="4FE07859"/>
    <w:rsid w:val="4FEFBDCF"/>
    <w:rsid w:val="4FFA93BD"/>
    <w:rsid w:val="5005DF82"/>
    <w:rsid w:val="5005E75D"/>
    <w:rsid w:val="5008B00F"/>
    <w:rsid w:val="500BA93A"/>
    <w:rsid w:val="5012DF53"/>
    <w:rsid w:val="501B3A83"/>
    <w:rsid w:val="501FC9C2"/>
    <w:rsid w:val="502F9485"/>
    <w:rsid w:val="50388313"/>
    <w:rsid w:val="50415A8B"/>
    <w:rsid w:val="5044E0A4"/>
    <w:rsid w:val="507F7005"/>
    <w:rsid w:val="50B1DDEF"/>
    <w:rsid w:val="50CB9F1C"/>
    <w:rsid w:val="50D72CF2"/>
    <w:rsid w:val="50E95869"/>
    <w:rsid w:val="50F8DE3A"/>
    <w:rsid w:val="5115BFE8"/>
    <w:rsid w:val="513C5D14"/>
    <w:rsid w:val="514D79CE"/>
    <w:rsid w:val="514E84DC"/>
    <w:rsid w:val="51537204"/>
    <w:rsid w:val="5186B5E9"/>
    <w:rsid w:val="51C7D59D"/>
    <w:rsid w:val="51D54C1A"/>
    <w:rsid w:val="51E5DF30"/>
    <w:rsid w:val="51F2897A"/>
    <w:rsid w:val="51F64362"/>
    <w:rsid w:val="5226CC94"/>
    <w:rsid w:val="52496D9F"/>
    <w:rsid w:val="52606DB7"/>
    <w:rsid w:val="5274926A"/>
    <w:rsid w:val="5282AA90"/>
    <w:rsid w:val="528662D7"/>
    <w:rsid w:val="528ECFBF"/>
    <w:rsid w:val="52A47C94"/>
    <w:rsid w:val="52B4C1BD"/>
    <w:rsid w:val="52B5D8C8"/>
    <w:rsid w:val="52C153F5"/>
    <w:rsid w:val="52D10138"/>
    <w:rsid w:val="52D842C3"/>
    <w:rsid w:val="52E5A012"/>
    <w:rsid w:val="52EFE73A"/>
    <w:rsid w:val="5300ADB3"/>
    <w:rsid w:val="531791BF"/>
    <w:rsid w:val="5320DBC9"/>
    <w:rsid w:val="53238174"/>
    <w:rsid w:val="532DC0C9"/>
    <w:rsid w:val="5330A992"/>
    <w:rsid w:val="5330F9AC"/>
    <w:rsid w:val="5345DFF9"/>
    <w:rsid w:val="534EB34D"/>
    <w:rsid w:val="5350D12A"/>
    <w:rsid w:val="535B886B"/>
    <w:rsid w:val="5397A1D4"/>
    <w:rsid w:val="53BDABCC"/>
    <w:rsid w:val="53C03B94"/>
    <w:rsid w:val="53C4DD89"/>
    <w:rsid w:val="53E76CA9"/>
    <w:rsid w:val="53F5C20C"/>
    <w:rsid w:val="5408FD2F"/>
    <w:rsid w:val="540D6F7A"/>
    <w:rsid w:val="541EA9C8"/>
    <w:rsid w:val="5428DA50"/>
    <w:rsid w:val="542D6126"/>
    <w:rsid w:val="543184AF"/>
    <w:rsid w:val="54387BB3"/>
    <w:rsid w:val="54B2A9E3"/>
    <w:rsid w:val="54BA1E1B"/>
    <w:rsid w:val="54EB06DC"/>
    <w:rsid w:val="54EF4016"/>
    <w:rsid w:val="54F1EEA3"/>
    <w:rsid w:val="54F3B874"/>
    <w:rsid w:val="5504D9BE"/>
    <w:rsid w:val="553C706B"/>
    <w:rsid w:val="555059D4"/>
    <w:rsid w:val="5557A603"/>
    <w:rsid w:val="55640DA9"/>
    <w:rsid w:val="55716ED1"/>
    <w:rsid w:val="55C4D512"/>
    <w:rsid w:val="55C4EDB0"/>
    <w:rsid w:val="55DB5D08"/>
    <w:rsid w:val="55DCAD4A"/>
    <w:rsid w:val="55E68BC7"/>
    <w:rsid w:val="55F8F70A"/>
    <w:rsid w:val="561F1253"/>
    <w:rsid w:val="56376CF7"/>
    <w:rsid w:val="56551B6C"/>
    <w:rsid w:val="5658F824"/>
    <w:rsid w:val="56B8272A"/>
    <w:rsid w:val="56CA28FE"/>
    <w:rsid w:val="56CDD6AC"/>
    <w:rsid w:val="56D18A7F"/>
    <w:rsid w:val="56D52EEA"/>
    <w:rsid w:val="56F26F8E"/>
    <w:rsid w:val="56F688B0"/>
    <w:rsid w:val="56F85674"/>
    <w:rsid w:val="570939C5"/>
    <w:rsid w:val="570C5814"/>
    <w:rsid w:val="57160B7E"/>
    <w:rsid w:val="5725CA8D"/>
    <w:rsid w:val="5727B8B1"/>
    <w:rsid w:val="573AABAC"/>
    <w:rsid w:val="575BFA66"/>
    <w:rsid w:val="5763D64C"/>
    <w:rsid w:val="5767CB92"/>
    <w:rsid w:val="5769433A"/>
    <w:rsid w:val="57698155"/>
    <w:rsid w:val="5781C58B"/>
    <w:rsid w:val="5788E85A"/>
    <w:rsid w:val="578EAC11"/>
    <w:rsid w:val="57B37EEB"/>
    <w:rsid w:val="57DB9D48"/>
    <w:rsid w:val="57E0A379"/>
    <w:rsid w:val="57EB1650"/>
    <w:rsid w:val="57FC169D"/>
    <w:rsid w:val="580B524E"/>
    <w:rsid w:val="580BFD99"/>
    <w:rsid w:val="5819399B"/>
    <w:rsid w:val="584AF7CB"/>
    <w:rsid w:val="58668BE5"/>
    <w:rsid w:val="586C3A1F"/>
    <w:rsid w:val="58779B4D"/>
    <w:rsid w:val="5889BFD3"/>
    <w:rsid w:val="58BC6581"/>
    <w:rsid w:val="58CCE59C"/>
    <w:rsid w:val="58D8C6C3"/>
    <w:rsid w:val="58E51BA0"/>
    <w:rsid w:val="58E6651A"/>
    <w:rsid w:val="58F840D2"/>
    <w:rsid w:val="58FA5FA4"/>
    <w:rsid w:val="58FE8443"/>
    <w:rsid w:val="5901353E"/>
    <w:rsid w:val="590ABFDD"/>
    <w:rsid w:val="590EE557"/>
    <w:rsid w:val="591FC2C2"/>
    <w:rsid w:val="5929E041"/>
    <w:rsid w:val="59417630"/>
    <w:rsid w:val="5946A75B"/>
    <w:rsid w:val="59488A78"/>
    <w:rsid w:val="594CF578"/>
    <w:rsid w:val="5950ED7A"/>
    <w:rsid w:val="595276AE"/>
    <w:rsid w:val="59574143"/>
    <w:rsid w:val="595F0DB0"/>
    <w:rsid w:val="59742F44"/>
    <w:rsid w:val="597EE6BB"/>
    <w:rsid w:val="59AB7A2C"/>
    <w:rsid w:val="59ACCE7F"/>
    <w:rsid w:val="59B43835"/>
    <w:rsid w:val="59BF1B21"/>
    <w:rsid w:val="59CAB7E3"/>
    <w:rsid w:val="59CB5650"/>
    <w:rsid w:val="59CE8579"/>
    <w:rsid w:val="5A0D9AF5"/>
    <w:rsid w:val="5A0F51C3"/>
    <w:rsid w:val="5A16C837"/>
    <w:rsid w:val="5A3B2E03"/>
    <w:rsid w:val="5A3C6C81"/>
    <w:rsid w:val="5A663209"/>
    <w:rsid w:val="5A6DBBED"/>
    <w:rsid w:val="5A71660B"/>
    <w:rsid w:val="5A7A3107"/>
    <w:rsid w:val="5A7E4B14"/>
    <w:rsid w:val="5A9ECCAC"/>
    <w:rsid w:val="5AA5DD6B"/>
    <w:rsid w:val="5AAB2E6A"/>
    <w:rsid w:val="5ACF9631"/>
    <w:rsid w:val="5AD8A2F4"/>
    <w:rsid w:val="5B02F23F"/>
    <w:rsid w:val="5B0B9646"/>
    <w:rsid w:val="5B0C680F"/>
    <w:rsid w:val="5B0DA461"/>
    <w:rsid w:val="5B2273BA"/>
    <w:rsid w:val="5B251518"/>
    <w:rsid w:val="5B3487CB"/>
    <w:rsid w:val="5B3F7604"/>
    <w:rsid w:val="5B49CD49"/>
    <w:rsid w:val="5B647BDA"/>
    <w:rsid w:val="5B67CD74"/>
    <w:rsid w:val="5B7FE03D"/>
    <w:rsid w:val="5B9F1208"/>
    <w:rsid w:val="5BAC1383"/>
    <w:rsid w:val="5BAD28F4"/>
    <w:rsid w:val="5BC51A0D"/>
    <w:rsid w:val="5BCF73FF"/>
    <w:rsid w:val="5BDAA7B6"/>
    <w:rsid w:val="5BE3634C"/>
    <w:rsid w:val="5BF63239"/>
    <w:rsid w:val="5BFAFC29"/>
    <w:rsid w:val="5C2246A3"/>
    <w:rsid w:val="5C55F135"/>
    <w:rsid w:val="5C7B6A63"/>
    <w:rsid w:val="5C7D6535"/>
    <w:rsid w:val="5CA477A0"/>
    <w:rsid w:val="5CA7A49A"/>
    <w:rsid w:val="5CC061E4"/>
    <w:rsid w:val="5CC273A9"/>
    <w:rsid w:val="5CEFA822"/>
    <w:rsid w:val="5CF716B5"/>
    <w:rsid w:val="5D005974"/>
    <w:rsid w:val="5D0C0684"/>
    <w:rsid w:val="5D2B03C2"/>
    <w:rsid w:val="5D2D280B"/>
    <w:rsid w:val="5D31FC6C"/>
    <w:rsid w:val="5D4A9D71"/>
    <w:rsid w:val="5D4D5A33"/>
    <w:rsid w:val="5D5EC08B"/>
    <w:rsid w:val="5D6D39C2"/>
    <w:rsid w:val="5D731916"/>
    <w:rsid w:val="5D9B4235"/>
    <w:rsid w:val="5DA67191"/>
    <w:rsid w:val="5DB11BA4"/>
    <w:rsid w:val="5DC37B03"/>
    <w:rsid w:val="5DDADC3D"/>
    <w:rsid w:val="5E04E73E"/>
    <w:rsid w:val="5E11FB03"/>
    <w:rsid w:val="5E1B81F6"/>
    <w:rsid w:val="5E1BA693"/>
    <w:rsid w:val="5E249CAD"/>
    <w:rsid w:val="5E24E000"/>
    <w:rsid w:val="5E26CF80"/>
    <w:rsid w:val="5E284AE0"/>
    <w:rsid w:val="5E28EEA0"/>
    <w:rsid w:val="5E2F28DC"/>
    <w:rsid w:val="5E31592E"/>
    <w:rsid w:val="5E42B1D5"/>
    <w:rsid w:val="5E4E4AB0"/>
    <w:rsid w:val="5E8209B5"/>
    <w:rsid w:val="5E8224BB"/>
    <w:rsid w:val="5E9D97E2"/>
    <w:rsid w:val="5EA2612B"/>
    <w:rsid w:val="5EA4934A"/>
    <w:rsid w:val="5EAD7F7A"/>
    <w:rsid w:val="5EAFA43E"/>
    <w:rsid w:val="5EB210BE"/>
    <w:rsid w:val="5EB977A4"/>
    <w:rsid w:val="5EBD9F4D"/>
    <w:rsid w:val="5EBECDAC"/>
    <w:rsid w:val="5EBFB148"/>
    <w:rsid w:val="5ED28742"/>
    <w:rsid w:val="5ED9FCE5"/>
    <w:rsid w:val="5EDC39BB"/>
    <w:rsid w:val="5F1C7178"/>
    <w:rsid w:val="5F29DEBC"/>
    <w:rsid w:val="5F2B0CEB"/>
    <w:rsid w:val="5F323280"/>
    <w:rsid w:val="5F3596D4"/>
    <w:rsid w:val="5F393697"/>
    <w:rsid w:val="5F5FDE18"/>
    <w:rsid w:val="5F84AD7A"/>
    <w:rsid w:val="5F955168"/>
    <w:rsid w:val="5F97B20A"/>
    <w:rsid w:val="5FA7F5EE"/>
    <w:rsid w:val="5FBE1344"/>
    <w:rsid w:val="5FD72C5F"/>
    <w:rsid w:val="5FE8CBCD"/>
    <w:rsid w:val="5FF7E56B"/>
    <w:rsid w:val="5FF8238C"/>
    <w:rsid w:val="600139E4"/>
    <w:rsid w:val="60059AED"/>
    <w:rsid w:val="6005B49E"/>
    <w:rsid w:val="6014C1F6"/>
    <w:rsid w:val="601A9590"/>
    <w:rsid w:val="601D70D6"/>
    <w:rsid w:val="601E43F3"/>
    <w:rsid w:val="60373C71"/>
    <w:rsid w:val="6039455F"/>
    <w:rsid w:val="6051DE2B"/>
    <w:rsid w:val="60565F01"/>
    <w:rsid w:val="60717A99"/>
    <w:rsid w:val="608C5CBC"/>
    <w:rsid w:val="608D5853"/>
    <w:rsid w:val="6093747D"/>
    <w:rsid w:val="6097045E"/>
    <w:rsid w:val="609F43CD"/>
    <w:rsid w:val="60B69671"/>
    <w:rsid w:val="60B98F86"/>
    <w:rsid w:val="60C12BA1"/>
    <w:rsid w:val="60CB6EDF"/>
    <w:rsid w:val="60CBAF96"/>
    <w:rsid w:val="60DE9927"/>
    <w:rsid w:val="60F109B2"/>
    <w:rsid w:val="610A6CCE"/>
    <w:rsid w:val="610AA560"/>
    <w:rsid w:val="610B85A4"/>
    <w:rsid w:val="611688C2"/>
    <w:rsid w:val="613C07EE"/>
    <w:rsid w:val="6147E8E0"/>
    <w:rsid w:val="614B2965"/>
    <w:rsid w:val="614D7A2B"/>
    <w:rsid w:val="616471DD"/>
    <w:rsid w:val="61796BF3"/>
    <w:rsid w:val="617D961B"/>
    <w:rsid w:val="619110DF"/>
    <w:rsid w:val="61AE4242"/>
    <w:rsid w:val="61AE4581"/>
    <w:rsid w:val="61C1E3CE"/>
    <w:rsid w:val="61C8CAEC"/>
    <w:rsid w:val="61E34F9D"/>
    <w:rsid w:val="61EB9E92"/>
    <w:rsid w:val="61EFE8EA"/>
    <w:rsid w:val="61F28EA0"/>
    <w:rsid w:val="62064CA1"/>
    <w:rsid w:val="6206D40F"/>
    <w:rsid w:val="620C0A1F"/>
    <w:rsid w:val="621F81A5"/>
    <w:rsid w:val="62374231"/>
    <w:rsid w:val="62385B36"/>
    <w:rsid w:val="623E3132"/>
    <w:rsid w:val="624E8666"/>
    <w:rsid w:val="625F5FA7"/>
    <w:rsid w:val="62730607"/>
    <w:rsid w:val="6276DFDF"/>
    <w:rsid w:val="628351CF"/>
    <w:rsid w:val="62885471"/>
    <w:rsid w:val="628BCAC0"/>
    <w:rsid w:val="6291A0FA"/>
    <w:rsid w:val="6299B33D"/>
    <w:rsid w:val="629F5843"/>
    <w:rsid w:val="62A04055"/>
    <w:rsid w:val="62B6B74D"/>
    <w:rsid w:val="62BCA0CA"/>
    <w:rsid w:val="62C3765B"/>
    <w:rsid w:val="62E59AC8"/>
    <w:rsid w:val="62F8D6D5"/>
    <w:rsid w:val="62FCF020"/>
    <w:rsid w:val="63047FFE"/>
    <w:rsid w:val="630B4E4C"/>
    <w:rsid w:val="6323BE93"/>
    <w:rsid w:val="63289540"/>
    <w:rsid w:val="6353504A"/>
    <w:rsid w:val="635AB0D7"/>
    <w:rsid w:val="6365AB73"/>
    <w:rsid w:val="636A6D5A"/>
    <w:rsid w:val="63796BFC"/>
    <w:rsid w:val="63A7D76A"/>
    <w:rsid w:val="63AD76B7"/>
    <w:rsid w:val="63BB0EFF"/>
    <w:rsid w:val="63EB3989"/>
    <w:rsid w:val="63EC1A37"/>
    <w:rsid w:val="640174FC"/>
    <w:rsid w:val="641C9338"/>
    <w:rsid w:val="641D3116"/>
    <w:rsid w:val="642B291C"/>
    <w:rsid w:val="642EFD87"/>
    <w:rsid w:val="64521600"/>
    <w:rsid w:val="645C5089"/>
    <w:rsid w:val="647BCC63"/>
    <w:rsid w:val="64866A08"/>
    <w:rsid w:val="6487A81F"/>
    <w:rsid w:val="6491160B"/>
    <w:rsid w:val="64955D0E"/>
    <w:rsid w:val="649E2A1C"/>
    <w:rsid w:val="64A09E15"/>
    <w:rsid w:val="64D76071"/>
    <w:rsid w:val="64D856DB"/>
    <w:rsid w:val="64DB255D"/>
    <w:rsid w:val="64E83B5B"/>
    <w:rsid w:val="64E9E450"/>
    <w:rsid w:val="651128A1"/>
    <w:rsid w:val="6515132F"/>
    <w:rsid w:val="6517F8A1"/>
    <w:rsid w:val="651E3FC2"/>
    <w:rsid w:val="653BDAD2"/>
    <w:rsid w:val="653EFDA5"/>
    <w:rsid w:val="653F1BB8"/>
    <w:rsid w:val="6568E1C2"/>
    <w:rsid w:val="65726752"/>
    <w:rsid w:val="6573CD8B"/>
    <w:rsid w:val="6577A6EF"/>
    <w:rsid w:val="65820FB7"/>
    <w:rsid w:val="65CCC6DA"/>
    <w:rsid w:val="65CFC51B"/>
    <w:rsid w:val="65D7C26D"/>
    <w:rsid w:val="65EBF1BD"/>
    <w:rsid w:val="65F066B6"/>
    <w:rsid w:val="66006E23"/>
    <w:rsid w:val="663A5899"/>
    <w:rsid w:val="66459CFB"/>
    <w:rsid w:val="664ED1F2"/>
    <w:rsid w:val="6664843D"/>
    <w:rsid w:val="66847F5D"/>
    <w:rsid w:val="66CB9CE9"/>
    <w:rsid w:val="66E3DC53"/>
    <w:rsid w:val="66FA89AD"/>
    <w:rsid w:val="673C08D3"/>
    <w:rsid w:val="67423138"/>
    <w:rsid w:val="674A844B"/>
    <w:rsid w:val="675B36AE"/>
    <w:rsid w:val="675CA2C5"/>
    <w:rsid w:val="6770887D"/>
    <w:rsid w:val="6775C5E5"/>
    <w:rsid w:val="677B2827"/>
    <w:rsid w:val="6780C6F4"/>
    <w:rsid w:val="6783E5F0"/>
    <w:rsid w:val="678F9D1D"/>
    <w:rsid w:val="6798636C"/>
    <w:rsid w:val="67B3E165"/>
    <w:rsid w:val="67B46F1A"/>
    <w:rsid w:val="67B7B786"/>
    <w:rsid w:val="67B8AA26"/>
    <w:rsid w:val="67BD47CC"/>
    <w:rsid w:val="67CF3238"/>
    <w:rsid w:val="67D93938"/>
    <w:rsid w:val="67EA3EA9"/>
    <w:rsid w:val="68119B74"/>
    <w:rsid w:val="68231EB9"/>
    <w:rsid w:val="682E8D2E"/>
    <w:rsid w:val="685A55AF"/>
    <w:rsid w:val="6863EF9D"/>
    <w:rsid w:val="6883B0E6"/>
    <w:rsid w:val="689656C3"/>
    <w:rsid w:val="689D5781"/>
    <w:rsid w:val="68A65B1E"/>
    <w:rsid w:val="68AB73AA"/>
    <w:rsid w:val="68B75CAE"/>
    <w:rsid w:val="68C3A445"/>
    <w:rsid w:val="68D9D897"/>
    <w:rsid w:val="68EE4DC3"/>
    <w:rsid w:val="68F72222"/>
    <w:rsid w:val="69152C5D"/>
    <w:rsid w:val="6934B548"/>
    <w:rsid w:val="6947D311"/>
    <w:rsid w:val="694C1934"/>
    <w:rsid w:val="69544B06"/>
    <w:rsid w:val="6957377B"/>
    <w:rsid w:val="696292E4"/>
    <w:rsid w:val="69642DE0"/>
    <w:rsid w:val="6967A18E"/>
    <w:rsid w:val="69741393"/>
    <w:rsid w:val="698F6609"/>
    <w:rsid w:val="699249A7"/>
    <w:rsid w:val="69945CC1"/>
    <w:rsid w:val="69AEFE48"/>
    <w:rsid w:val="69B29025"/>
    <w:rsid w:val="69B40605"/>
    <w:rsid w:val="69BD0603"/>
    <w:rsid w:val="69C70375"/>
    <w:rsid w:val="69C859BE"/>
    <w:rsid w:val="69D0CB9A"/>
    <w:rsid w:val="69DAB025"/>
    <w:rsid w:val="69DB8A55"/>
    <w:rsid w:val="69E05371"/>
    <w:rsid w:val="69E65545"/>
    <w:rsid w:val="69EBB005"/>
    <w:rsid w:val="6A009C43"/>
    <w:rsid w:val="6A63EAFA"/>
    <w:rsid w:val="6A73523E"/>
    <w:rsid w:val="6A93E57E"/>
    <w:rsid w:val="6A9D6651"/>
    <w:rsid w:val="6AA47599"/>
    <w:rsid w:val="6AC396F1"/>
    <w:rsid w:val="6ACF8BB8"/>
    <w:rsid w:val="6AFB3251"/>
    <w:rsid w:val="6B349A44"/>
    <w:rsid w:val="6B4672B0"/>
    <w:rsid w:val="6B50168A"/>
    <w:rsid w:val="6B6599B0"/>
    <w:rsid w:val="6B8DB24C"/>
    <w:rsid w:val="6B8FA43D"/>
    <w:rsid w:val="6B90EEC7"/>
    <w:rsid w:val="6B97C2F8"/>
    <w:rsid w:val="6BA53B04"/>
    <w:rsid w:val="6BC03459"/>
    <w:rsid w:val="6BC12DF0"/>
    <w:rsid w:val="6BC969C1"/>
    <w:rsid w:val="6BCD7EFB"/>
    <w:rsid w:val="6BD1717B"/>
    <w:rsid w:val="6BFACB83"/>
    <w:rsid w:val="6BFF5002"/>
    <w:rsid w:val="6BFFEF2E"/>
    <w:rsid w:val="6C03516B"/>
    <w:rsid w:val="6C04232C"/>
    <w:rsid w:val="6C1651FF"/>
    <w:rsid w:val="6C425E4A"/>
    <w:rsid w:val="6C455AE7"/>
    <w:rsid w:val="6C5B9265"/>
    <w:rsid w:val="6C7FCD54"/>
    <w:rsid w:val="6C881D49"/>
    <w:rsid w:val="6C8AC575"/>
    <w:rsid w:val="6C8EFB30"/>
    <w:rsid w:val="6C91CDDA"/>
    <w:rsid w:val="6C9714D5"/>
    <w:rsid w:val="6CB01B7E"/>
    <w:rsid w:val="6CB84889"/>
    <w:rsid w:val="6CDA1171"/>
    <w:rsid w:val="6CECFE5A"/>
    <w:rsid w:val="6D0417A7"/>
    <w:rsid w:val="6D55669C"/>
    <w:rsid w:val="6D5D8BC7"/>
    <w:rsid w:val="6D66FE5D"/>
    <w:rsid w:val="6D79F3EF"/>
    <w:rsid w:val="6D864F97"/>
    <w:rsid w:val="6DA86B68"/>
    <w:rsid w:val="6DAC1F00"/>
    <w:rsid w:val="6DB0CA5A"/>
    <w:rsid w:val="6DC5716A"/>
    <w:rsid w:val="6DC5A17D"/>
    <w:rsid w:val="6DE58CAE"/>
    <w:rsid w:val="6DEA52CC"/>
    <w:rsid w:val="6DF12F36"/>
    <w:rsid w:val="6E0D8D8A"/>
    <w:rsid w:val="6E19EE44"/>
    <w:rsid w:val="6E44C8AE"/>
    <w:rsid w:val="6E485633"/>
    <w:rsid w:val="6E58339A"/>
    <w:rsid w:val="6E7D15F1"/>
    <w:rsid w:val="6E86A8B0"/>
    <w:rsid w:val="6E871B42"/>
    <w:rsid w:val="6E94D216"/>
    <w:rsid w:val="6E990536"/>
    <w:rsid w:val="6EADB8C6"/>
    <w:rsid w:val="6EBEAF27"/>
    <w:rsid w:val="6EF4E87A"/>
    <w:rsid w:val="6EF5D5C8"/>
    <w:rsid w:val="6F02D461"/>
    <w:rsid w:val="6F0576B0"/>
    <w:rsid w:val="6F08F50A"/>
    <w:rsid w:val="6F0F36AC"/>
    <w:rsid w:val="6F2806CD"/>
    <w:rsid w:val="6F42E2DA"/>
    <w:rsid w:val="6F4D0262"/>
    <w:rsid w:val="6F59710D"/>
    <w:rsid w:val="6F781A34"/>
    <w:rsid w:val="6F7A8DEB"/>
    <w:rsid w:val="6F7F3371"/>
    <w:rsid w:val="6F867A8C"/>
    <w:rsid w:val="6F870799"/>
    <w:rsid w:val="6F97A46F"/>
    <w:rsid w:val="6FAA5C07"/>
    <w:rsid w:val="6FAB8423"/>
    <w:rsid w:val="6FB0CAF8"/>
    <w:rsid w:val="6FB7A46D"/>
    <w:rsid w:val="6FC5BBFE"/>
    <w:rsid w:val="6FCD6625"/>
    <w:rsid w:val="6FE6508F"/>
    <w:rsid w:val="6FEF9947"/>
    <w:rsid w:val="6FF453D4"/>
    <w:rsid w:val="70038767"/>
    <w:rsid w:val="7007141E"/>
    <w:rsid w:val="700DD145"/>
    <w:rsid w:val="702299DE"/>
    <w:rsid w:val="70282CB8"/>
    <w:rsid w:val="7048210C"/>
    <w:rsid w:val="704E6784"/>
    <w:rsid w:val="705AB731"/>
    <w:rsid w:val="7065B013"/>
    <w:rsid w:val="706DB3C7"/>
    <w:rsid w:val="7083A59D"/>
    <w:rsid w:val="708C333E"/>
    <w:rsid w:val="70A24495"/>
    <w:rsid w:val="70AA392E"/>
    <w:rsid w:val="70AE9CD0"/>
    <w:rsid w:val="70C6F5D7"/>
    <w:rsid w:val="70CDE3C4"/>
    <w:rsid w:val="70D548DA"/>
    <w:rsid w:val="70E66E04"/>
    <w:rsid w:val="7117ED65"/>
    <w:rsid w:val="7120D1B7"/>
    <w:rsid w:val="71250F04"/>
    <w:rsid w:val="713B1558"/>
    <w:rsid w:val="713B15BC"/>
    <w:rsid w:val="71437492"/>
    <w:rsid w:val="714C244E"/>
    <w:rsid w:val="7152879B"/>
    <w:rsid w:val="715A956E"/>
    <w:rsid w:val="71618111"/>
    <w:rsid w:val="71636596"/>
    <w:rsid w:val="716EE772"/>
    <w:rsid w:val="71769B15"/>
    <w:rsid w:val="717F17F4"/>
    <w:rsid w:val="71848D04"/>
    <w:rsid w:val="7189B747"/>
    <w:rsid w:val="718CA524"/>
    <w:rsid w:val="719367EF"/>
    <w:rsid w:val="71A6FAC8"/>
    <w:rsid w:val="71B138B6"/>
    <w:rsid w:val="71C3BCD2"/>
    <w:rsid w:val="71E46FE0"/>
    <w:rsid w:val="71ED01F6"/>
    <w:rsid w:val="722043D1"/>
    <w:rsid w:val="72244BB8"/>
    <w:rsid w:val="722AAF81"/>
    <w:rsid w:val="723C6ADF"/>
    <w:rsid w:val="724F5E1C"/>
    <w:rsid w:val="7258E4D7"/>
    <w:rsid w:val="725DB6F6"/>
    <w:rsid w:val="725E4D37"/>
    <w:rsid w:val="7296B607"/>
    <w:rsid w:val="72B3F13B"/>
    <w:rsid w:val="72D49EFD"/>
    <w:rsid w:val="72DC0551"/>
    <w:rsid w:val="72DF1FA4"/>
    <w:rsid w:val="72E83BFC"/>
    <w:rsid w:val="72EF7E5F"/>
    <w:rsid w:val="72F19B64"/>
    <w:rsid w:val="72F5F58E"/>
    <w:rsid w:val="7304BDBE"/>
    <w:rsid w:val="73168EAC"/>
    <w:rsid w:val="731D5D67"/>
    <w:rsid w:val="732E8B71"/>
    <w:rsid w:val="73354DC3"/>
    <w:rsid w:val="7338660C"/>
    <w:rsid w:val="733EC5E7"/>
    <w:rsid w:val="7341D0DB"/>
    <w:rsid w:val="734D50CA"/>
    <w:rsid w:val="734DA3BD"/>
    <w:rsid w:val="73557747"/>
    <w:rsid w:val="7359CD4E"/>
    <w:rsid w:val="735BF8F5"/>
    <w:rsid w:val="735CF25E"/>
    <w:rsid w:val="735D6E05"/>
    <w:rsid w:val="73631191"/>
    <w:rsid w:val="7373090D"/>
    <w:rsid w:val="739B61C6"/>
    <w:rsid w:val="73A64462"/>
    <w:rsid w:val="73A8ABF7"/>
    <w:rsid w:val="73A94660"/>
    <w:rsid w:val="73A94DC1"/>
    <w:rsid w:val="73DAF349"/>
    <w:rsid w:val="73FED790"/>
    <w:rsid w:val="740346FB"/>
    <w:rsid w:val="740C6ADB"/>
    <w:rsid w:val="742A994A"/>
    <w:rsid w:val="7436C49F"/>
    <w:rsid w:val="74399256"/>
    <w:rsid w:val="743B8956"/>
    <w:rsid w:val="7443FB4B"/>
    <w:rsid w:val="7458D2DF"/>
    <w:rsid w:val="745DF890"/>
    <w:rsid w:val="746C04C5"/>
    <w:rsid w:val="7477ABBE"/>
    <w:rsid w:val="748B6E25"/>
    <w:rsid w:val="7498D2BD"/>
    <w:rsid w:val="74A8C98E"/>
    <w:rsid w:val="74C57D3E"/>
    <w:rsid w:val="750CC521"/>
    <w:rsid w:val="751FE5A5"/>
    <w:rsid w:val="754325B8"/>
    <w:rsid w:val="754A86F4"/>
    <w:rsid w:val="7551C7F3"/>
    <w:rsid w:val="7552DBBD"/>
    <w:rsid w:val="75533AAC"/>
    <w:rsid w:val="7568E324"/>
    <w:rsid w:val="75769731"/>
    <w:rsid w:val="7579BBF4"/>
    <w:rsid w:val="758204B4"/>
    <w:rsid w:val="75955D30"/>
    <w:rsid w:val="759A2A6E"/>
    <w:rsid w:val="759B92AD"/>
    <w:rsid w:val="759EF6D3"/>
    <w:rsid w:val="75A90639"/>
    <w:rsid w:val="75BCA368"/>
    <w:rsid w:val="75C02F97"/>
    <w:rsid w:val="75C7C791"/>
    <w:rsid w:val="75D69CCF"/>
    <w:rsid w:val="75EE048F"/>
    <w:rsid w:val="760A62E7"/>
    <w:rsid w:val="760F404B"/>
    <w:rsid w:val="761F8886"/>
    <w:rsid w:val="762695A2"/>
    <w:rsid w:val="76502068"/>
    <w:rsid w:val="76568476"/>
    <w:rsid w:val="76572E36"/>
    <w:rsid w:val="76617457"/>
    <w:rsid w:val="767A77E1"/>
    <w:rsid w:val="76815C3A"/>
    <w:rsid w:val="768531A8"/>
    <w:rsid w:val="768698DF"/>
    <w:rsid w:val="769EB01F"/>
    <w:rsid w:val="76A36E63"/>
    <w:rsid w:val="76D18D32"/>
    <w:rsid w:val="76E0B7BE"/>
    <w:rsid w:val="76E5DD6C"/>
    <w:rsid w:val="76E945C5"/>
    <w:rsid w:val="7701C7CD"/>
    <w:rsid w:val="771BC34A"/>
    <w:rsid w:val="7722226A"/>
    <w:rsid w:val="7724DB09"/>
    <w:rsid w:val="7728D91F"/>
    <w:rsid w:val="774C6A9F"/>
    <w:rsid w:val="774C8CEC"/>
    <w:rsid w:val="7781ECA3"/>
    <w:rsid w:val="778E08D7"/>
    <w:rsid w:val="778F3613"/>
    <w:rsid w:val="77A9A049"/>
    <w:rsid w:val="77B66D2A"/>
    <w:rsid w:val="77B98EFD"/>
    <w:rsid w:val="77BE61BB"/>
    <w:rsid w:val="77CB7888"/>
    <w:rsid w:val="77DB2C3B"/>
    <w:rsid w:val="77EA780C"/>
    <w:rsid w:val="77EA8B42"/>
    <w:rsid w:val="77F13EC1"/>
    <w:rsid w:val="77F35823"/>
    <w:rsid w:val="77FB91A2"/>
    <w:rsid w:val="780BD468"/>
    <w:rsid w:val="7814A405"/>
    <w:rsid w:val="7825DA19"/>
    <w:rsid w:val="783A6DD0"/>
    <w:rsid w:val="783C1511"/>
    <w:rsid w:val="7850B2EA"/>
    <w:rsid w:val="7856B16D"/>
    <w:rsid w:val="78587D95"/>
    <w:rsid w:val="785BD578"/>
    <w:rsid w:val="785F833E"/>
    <w:rsid w:val="7874DC1A"/>
    <w:rsid w:val="78835B58"/>
    <w:rsid w:val="788A12FA"/>
    <w:rsid w:val="78980109"/>
    <w:rsid w:val="78B78967"/>
    <w:rsid w:val="78D31F07"/>
    <w:rsid w:val="78F6B5F1"/>
    <w:rsid w:val="78F75E69"/>
    <w:rsid w:val="78F89061"/>
    <w:rsid w:val="7905A035"/>
    <w:rsid w:val="7921721F"/>
    <w:rsid w:val="792C0F11"/>
    <w:rsid w:val="79367C91"/>
    <w:rsid w:val="79489648"/>
    <w:rsid w:val="797AD455"/>
    <w:rsid w:val="797BDC96"/>
    <w:rsid w:val="797DF556"/>
    <w:rsid w:val="7987DC2D"/>
    <w:rsid w:val="7995EAC5"/>
    <w:rsid w:val="7996686E"/>
    <w:rsid w:val="799BE4D0"/>
    <w:rsid w:val="79AB8443"/>
    <w:rsid w:val="79B4F121"/>
    <w:rsid w:val="79DEEEA7"/>
    <w:rsid w:val="79E6C40A"/>
    <w:rsid w:val="79E84362"/>
    <w:rsid w:val="79E8AD55"/>
    <w:rsid w:val="79F9067D"/>
    <w:rsid w:val="7A111F36"/>
    <w:rsid w:val="7A32C2B6"/>
    <w:rsid w:val="7A4F08EC"/>
    <w:rsid w:val="7A530224"/>
    <w:rsid w:val="7A60D419"/>
    <w:rsid w:val="7A67DF16"/>
    <w:rsid w:val="7A741435"/>
    <w:rsid w:val="7A79B1CE"/>
    <w:rsid w:val="7A86694D"/>
    <w:rsid w:val="7A992CD7"/>
    <w:rsid w:val="7AA8F471"/>
    <w:rsid w:val="7AB575B9"/>
    <w:rsid w:val="7AC6B5EA"/>
    <w:rsid w:val="7AD830AE"/>
    <w:rsid w:val="7ADFEC64"/>
    <w:rsid w:val="7B004693"/>
    <w:rsid w:val="7B082A5E"/>
    <w:rsid w:val="7B0E565D"/>
    <w:rsid w:val="7B155356"/>
    <w:rsid w:val="7B2732F2"/>
    <w:rsid w:val="7B333EB7"/>
    <w:rsid w:val="7B37A77D"/>
    <w:rsid w:val="7B4EDBC0"/>
    <w:rsid w:val="7B6F2CA3"/>
    <w:rsid w:val="7B830349"/>
    <w:rsid w:val="7BAB3325"/>
    <w:rsid w:val="7BB17AE6"/>
    <w:rsid w:val="7BB99CFC"/>
    <w:rsid w:val="7BC39455"/>
    <w:rsid w:val="7BDE4504"/>
    <w:rsid w:val="7BFBAD5C"/>
    <w:rsid w:val="7C0FECBE"/>
    <w:rsid w:val="7C2739A6"/>
    <w:rsid w:val="7C2E7A51"/>
    <w:rsid w:val="7C4CF418"/>
    <w:rsid w:val="7C4FE1CA"/>
    <w:rsid w:val="7C5CBBBE"/>
    <w:rsid w:val="7C699BED"/>
    <w:rsid w:val="7C730937"/>
    <w:rsid w:val="7C750AC0"/>
    <w:rsid w:val="7C7DCC78"/>
    <w:rsid w:val="7C8A16C1"/>
    <w:rsid w:val="7C8B6EF5"/>
    <w:rsid w:val="7C8F12E6"/>
    <w:rsid w:val="7C9C6BFB"/>
    <w:rsid w:val="7CB00C6E"/>
    <w:rsid w:val="7CEB971C"/>
    <w:rsid w:val="7CEC9DFD"/>
    <w:rsid w:val="7CFE2033"/>
    <w:rsid w:val="7D051627"/>
    <w:rsid w:val="7D161295"/>
    <w:rsid w:val="7D1A8F61"/>
    <w:rsid w:val="7D21AEE8"/>
    <w:rsid w:val="7D44A6F7"/>
    <w:rsid w:val="7D539282"/>
    <w:rsid w:val="7D84DF99"/>
    <w:rsid w:val="7DAD5C21"/>
    <w:rsid w:val="7DAD7830"/>
    <w:rsid w:val="7DD6512A"/>
    <w:rsid w:val="7DDBC0C6"/>
    <w:rsid w:val="7DF9059C"/>
    <w:rsid w:val="7E103BF0"/>
    <w:rsid w:val="7E12CEA8"/>
    <w:rsid w:val="7E17C79A"/>
    <w:rsid w:val="7E25A84B"/>
    <w:rsid w:val="7E2E2259"/>
    <w:rsid w:val="7E3CF4D5"/>
    <w:rsid w:val="7E47BF26"/>
    <w:rsid w:val="7E54D6BA"/>
    <w:rsid w:val="7E753577"/>
    <w:rsid w:val="7E787EDD"/>
    <w:rsid w:val="7E8B08DF"/>
    <w:rsid w:val="7E961601"/>
    <w:rsid w:val="7EA69C22"/>
    <w:rsid w:val="7EB1042D"/>
    <w:rsid w:val="7EB2CEF7"/>
    <w:rsid w:val="7EC7D057"/>
    <w:rsid w:val="7ECE82A5"/>
    <w:rsid w:val="7ED25D73"/>
    <w:rsid w:val="7EDD93C0"/>
    <w:rsid w:val="7EE21259"/>
    <w:rsid w:val="7EE3AFFA"/>
    <w:rsid w:val="7EE5C172"/>
    <w:rsid w:val="7EF9C51C"/>
    <w:rsid w:val="7F0261DF"/>
    <w:rsid w:val="7F0629E9"/>
    <w:rsid w:val="7F092505"/>
    <w:rsid w:val="7F1A4931"/>
    <w:rsid w:val="7F1F13D0"/>
    <w:rsid w:val="7F20E57B"/>
    <w:rsid w:val="7F3BDF37"/>
    <w:rsid w:val="7F3FA77D"/>
    <w:rsid w:val="7F670DFB"/>
    <w:rsid w:val="7F7DFEDD"/>
    <w:rsid w:val="7F7F3039"/>
    <w:rsid w:val="7F802785"/>
    <w:rsid w:val="7F8A1ED6"/>
    <w:rsid w:val="7F96581B"/>
    <w:rsid w:val="7F977516"/>
    <w:rsid w:val="7F97D00E"/>
    <w:rsid w:val="7FA83227"/>
    <w:rsid w:val="7FB586CA"/>
    <w:rsid w:val="7FC73E9E"/>
    <w:rsid w:val="7FDCA686"/>
    <w:rsid w:val="7FDEE251"/>
    <w:rsid w:val="7FE2F439"/>
    <w:rsid w:val="7FEFAD6B"/>
    <w:rsid w:val="7FF4DCE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BC490"/>
  <w15:docId w15:val="{25C0C674-A17C-42F1-81B2-3002075E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2F16A71A"/>
    <w:rPr>
      <w:lang w:val="cs"/>
    </w:rPr>
  </w:style>
  <w:style w:type="paragraph" w:styleId="Nadpis1">
    <w:name w:val="heading 1"/>
    <w:basedOn w:val="Normln"/>
    <w:next w:val="Normln"/>
    <w:link w:val="Nadpis1Char"/>
    <w:uiPriority w:val="9"/>
    <w:qFormat/>
    <w:rsid w:val="2F16A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2F16A7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2F16A71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2F16A71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2F16A71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2F16A71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2F16A71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2F16A71A"/>
    <w:pPr>
      <w:keepNext/>
      <w:keepLines/>
      <w:spacing w:after="0"/>
      <w:outlineLvl w:val="7"/>
    </w:pPr>
    <w:rPr>
      <w:rFonts w:eastAsiaTheme="majorEastAsia" w:cstheme="majorBidi"/>
      <w:i/>
      <w:iCs/>
      <w:color w:val="272727"/>
    </w:rPr>
  </w:style>
  <w:style w:type="paragraph" w:styleId="Nadpis9">
    <w:name w:val="heading 9"/>
    <w:basedOn w:val="Normln"/>
    <w:next w:val="Normln"/>
    <w:link w:val="Nadpis9Char"/>
    <w:uiPriority w:val="9"/>
    <w:semiHidden/>
    <w:unhideWhenUsed/>
    <w:qFormat/>
    <w:rsid w:val="2F16A71A"/>
    <w:pPr>
      <w:keepNext/>
      <w:keepLines/>
      <w:spacing w:after="0"/>
      <w:outlineLvl w:val="8"/>
    </w:pPr>
    <w:rPr>
      <w:rFonts w:eastAsiaTheme="majorEastAsia" w:cstheme="majorBidi"/>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66D3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566D3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566D3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566D3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566D3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566D3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66D3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66D3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66D39"/>
    <w:rPr>
      <w:rFonts w:eastAsiaTheme="majorEastAsia" w:cstheme="majorBidi"/>
      <w:color w:val="272727" w:themeColor="text1" w:themeTint="D8"/>
    </w:rPr>
  </w:style>
  <w:style w:type="paragraph" w:styleId="Nzev">
    <w:name w:val="Title"/>
    <w:basedOn w:val="Normln"/>
    <w:next w:val="Normln"/>
    <w:link w:val="NzevChar"/>
    <w:uiPriority w:val="10"/>
    <w:qFormat/>
    <w:rsid w:val="2F16A71A"/>
    <w:pPr>
      <w:spacing w:after="80" w:line="240" w:lineRule="auto"/>
      <w:contextualSpacing/>
    </w:pPr>
    <w:rPr>
      <w:rFonts w:asciiTheme="majorHAnsi" w:eastAsiaTheme="majorEastAsia" w:hAnsiTheme="majorHAnsi" w:cstheme="majorBidi"/>
      <w:sz w:val="56"/>
      <w:szCs w:val="56"/>
    </w:rPr>
  </w:style>
  <w:style w:type="character" w:customStyle="1" w:styleId="NzevChar">
    <w:name w:val="Název Char"/>
    <w:basedOn w:val="Standardnpsmoodstavce"/>
    <w:link w:val="Nzev"/>
    <w:uiPriority w:val="10"/>
    <w:rsid w:val="00566D3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2F16A71A"/>
    <w:rPr>
      <w:rFonts w:eastAsiaTheme="majorEastAsia" w:cstheme="majorBidi"/>
      <w:color w:val="595959" w:themeColor="text1" w:themeTint="A6"/>
      <w:sz w:val="28"/>
      <w:szCs w:val="28"/>
    </w:rPr>
  </w:style>
  <w:style w:type="character" w:customStyle="1" w:styleId="PodnadpisChar">
    <w:name w:val="Podnadpis Char"/>
    <w:basedOn w:val="Standardnpsmoodstavce"/>
    <w:link w:val="Podnadpis"/>
    <w:uiPriority w:val="11"/>
    <w:rsid w:val="00566D3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2F16A71A"/>
    <w:pPr>
      <w:spacing w:before="160"/>
      <w:jc w:val="center"/>
    </w:pPr>
    <w:rPr>
      <w:i/>
      <w:iCs/>
      <w:color w:val="404040" w:themeColor="text1" w:themeTint="BF"/>
    </w:rPr>
  </w:style>
  <w:style w:type="character" w:customStyle="1" w:styleId="CittChar">
    <w:name w:val="Citát Char"/>
    <w:basedOn w:val="Standardnpsmoodstavce"/>
    <w:link w:val="Citt"/>
    <w:uiPriority w:val="29"/>
    <w:rsid w:val="00566D39"/>
    <w:rPr>
      <w:i/>
      <w:iCs/>
      <w:color w:val="404040" w:themeColor="text1" w:themeTint="BF"/>
    </w:rPr>
  </w:style>
  <w:style w:type="paragraph" w:styleId="Odstavecseseznamem">
    <w:name w:val="List Paragraph"/>
    <w:basedOn w:val="Normln"/>
    <w:uiPriority w:val="34"/>
    <w:qFormat/>
    <w:rsid w:val="2F16A71A"/>
    <w:pPr>
      <w:ind w:left="720"/>
      <w:contextualSpacing/>
    </w:pPr>
  </w:style>
  <w:style w:type="character" w:styleId="Zdraznnintenzivn">
    <w:name w:val="Intense Emphasis"/>
    <w:basedOn w:val="Standardnpsmoodstavce"/>
    <w:uiPriority w:val="21"/>
    <w:qFormat/>
    <w:rsid w:val="00566D39"/>
    <w:rPr>
      <w:i/>
      <w:iCs/>
      <w:color w:val="0F4761" w:themeColor="accent1" w:themeShade="BF"/>
    </w:rPr>
  </w:style>
  <w:style w:type="paragraph" w:styleId="Vrazncitt">
    <w:name w:val="Intense Quote"/>
    <w:basedOn w:val="Normln"/>
    <w:next w:val="Normln"/>
    <w:link w:val="VrazncittChar"/>
    <w:uiPriority w:val="30"/>
    <w:qFormat/>
    <w:rsid w:val="2F16A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566D39"/>
    <w:rPr>
      <w:i/>
      <w:iCs/>
      <w:color w:val="0F4761" w:themeColor="accent1" w:themeShade="BF"/>
    </w:rPr>
  </w:style>
  <w:style w:type="character" w:styleId="Odkazintenzivn">
    <w:name w:val="Intense Reference"/>
    <w:basedOn w:val="Standardnpsmoodstavce"/>
    <w:uiPriority w:val="32"/>
    <w:qFormat/>
    <w:rsid w:val="00566D39"/>
    <w:rPr>
      <w:b/>
      <w:bCs/>
      <w:smallCaps/>
      <w:color w:val="0F4761" w:themeColor="accent1" w:themeShade="BF"/>
      <w:spacing w:val="5"/>
    </w:rPr>
  </w:style>
  <w:style w:type="character" w:styleId="Hypertextovodkaz">
    <w:name w:val="Hyperlink"/>
    <w:basedOn w:val="Standardnpsmoodstavce"/>
    <w:uiPriority w:val="99"/>
    <w:unhideWhenUsed/>
    <w:rsid w:val="1FCEB7F2"/>
    <w:rPr>
      <w:color w:val="467886"/>
      <w:u w:val="single"/>
    </w:rPr>
  </w:style>
  <w:style w:type="character" w:styleId="Zdraznn">
    <w:name w:val="Emphasis"/>
    <w:basedOn w:val="Standardnpsmoodstavce"/>
    <w:uiPriority w:val="20"/>
    <w:qFormat/>
    <w:rsid w:val="003903A6"/>
    <w:rPr>
      <w:i/>
      <w:iCs/>
    </w:rPr>
  </w:style>
  <w:style w:type="paragraph" w:styleId="Bezmezer">
    <w:name w:val="No Spacing"/>
    <w:uiPriority w:val="1"/>
    <w:qFormat/>
    <w:rsid w:val="003903A6"/>
    <w:pPr>
      <w:spacing w:after="0"/>
    </w:pPr>
  </w:style>
  <w:style w:type="table" w:styleId="Mkatabulky">
    <w:name w:val="Table Grid"/>
    <w:basedOn w:val="Normlntabulk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e">
    <w:name w:val="Revision"/>
    <w:hidden/>
    <w:uiPriority w:val="99"/>
    <w:semiHidden/>
    <w:rsid w:val="002A3890"/>
    <w:pPr>
      <w:spacing w:after="0" w:line="240" w:lineRule="auto"/>
    </w:pPr>
  </w:style>
  <w:style w:type="paragraph" w:styleId="Zhlav">
    <w:name w:val="header"/>
    <w:basedOn w:val="Normln"/>
    <w:link w:val="ZhlavChar"/>
    <w:uiPriority w:val="99"/>
    <w:unhideWhenUsed/>
    <w:rsid w:val="2F16A71A"/>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7F58A8"/>
  </w:style>
  <w:style w:type="paragraph" w:styleId="Zpat">
    <w:name w:val="footer"/>
    <w:basedOn w:val="Normln"/>
    <w:link w:val="ZpatChar"/>
    <w:uiPriority w:val="99"/>
    <w:unhideWhenUsed/>
    <w:rsid w:val="2F16A71A"/>
    <w:pPr>
      <w:tabs>
        <w:tab w:val="center" w:pos="4680"/>
        <w:tab w:val="right" w:pos="9360"/>
      </w:tabs>
      <w:spacing w:after="0" w:line="240" w:lineRule="auto"/>
    </w:pPr>
  </w:style>
  <w:style w:type="character" w:customStyle="1" w:styleId="ZpatChar">
    <w:name w:val="Zápatí Char"/>
    <w:basedOn w:val="Standardnpsmoodstavce"/>
    <w:link w:val="Zpat"/>
    <w:uiPriority w:val="99"/>
    <w:rsid w:val="007F58A8"/>
  </w:style>
  <w:style w:type="paragraph" w:styleId="Textbubliny">
    <w:name w:val="Balloon Text"/>
    <w:basedOn w:val="Normln"/>
    <w:link w:val="TextbublinyChar"/>
    <w:uiPriority w:val="99"/>
    <w:semiHidden/>
    <w:unhideWhenUsed/>
    <w:rsid w:val="2F16A7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87909"/>
    <w:rPr>
      <w:rFonts w:ascii="Tahoma" w:hAnsi="Tahoma" w:cs="Tahoma"/>
      <w:sz w:val="16"/>
      <w:szCs w:val="16"/>
    </w:rPr>
  </w:style>
  <w:style w:type="paragraph" w:styleId="Normlnweb">
    <w:name w:val="Normal (Web)"/>
    <w:basedOn w:val="Normln"/>
    <w:uiPriority w:val="99"/>
    <w:semiHidden/>
    <w:unhideWhenUsed/>
    <w:rsid w:val="2F16A71A"/>
    <w:rPr>
      <w:rFonts w:ascii="Times New Roman" w:hAnsi="Times New Roman" w:cs="Times New Roman"/>
    </w:rPr>
  </w:style>
  <w:style w:type="paragraph" w:styleId="Obsah1">
    <w:name w:val="toc 1"/>
    <w:basedOn w:val="Normln"/>
    <w:next w:val="Normln"/>
    <w:uiPriority w:val="39"/>
    <w:unhideWhenUsed/>
    <w:rsid w:val="2F16A71A"/>
    <w:pPr>
      <w:spacing w:after="100"/>
    </w:pPr>
  </w:style>
  <w:style w:type="paragraph" w:styleId="Obsah2">
    <w:name w:val="toc 2"/>
    <w:basedOn w:val="Normln"/>
    <w:next w:val="Normln"/>
    <w:uiPriority w:val="39"/>
    <w:unhideWhenUsed/>
    <w:rsid w:val="2F16A71A"/>
    <w:pPr>
      <w:spacing w:after="100"/>
      <w:ind w:left="220"/>
    </w:pPr>
  </w:style>
  <w:style w:type="paragraph" w:styleId="Obsah3">
    <w:name w:val="toc 3"/>
    <w:basedOn w:val="Normln"/>
    <w:next w:val="Normln"/>
    <w:uiPriority w:val="39"/>
    <w:unhideWhenUsed/>
    <w:rsid w:val="2F16A71A"/>
    <w:pPr>
      <w:spacing w:after="100"/>
      <w:ind w:left="440"/>
    </w:pPr>
  </w:style>
  <w:style w:type="paragraph" w:styleId="Obsah4">
    <w:name w:val="toc 4"/>
    <w:basedOn w:val="Normln"/>
    <w:next w:val="Normln"/>
    <w:uiPriority w:val="39"/>
    <w:unhideWhenUsed/>
    <w:rsid w:val="2F16A71A"/>
    <w:pPr>
      <w:spacing w:after="100"/>
      <w:ind w:left="660"/>
    </w:pPr>
  </w:style>
  <w:style w:type="character" w:styleId="Odkaznakoment">
    <w:name w:val="annotation reference"/>
    <w:basedOn w:val="Standardnpsmoodstavce"/>
    <w:uiPriority w:val="99"/>
    <w:semiHidden/>
    <w:unhideWhenUsed/>
    <w:rsid w:val="0000463E"/>
    <w:rPr>
      <w:sz w:val="16"/>
      <w:szCs w:val="16"/>
    </w:rPr>
  </w:style>
  <w:style w:type="paragraph" w:styleId="Textkomente">
    <w:name w:val="annotation text"/>
    <w:basedOn w:val="Normln"/>
    <w:link w:val="TextkomenteChar"/>
    <w:uiPriority w:val="99"/>
    <w:unhideWhenUsed/>
    <w:rsid w:val="0000463E"/>
    <w:pPr>
      <w:spacing w:line="240" w:lineRule="auto"/>
    </w:pPr>
    <w:rPr>
      <w:sz w:val="20"/>
      <w:szCs w:val="20"/>
    </w:rPr>
  </w:style>
  <w:style w:type="character" w:customStyle="1" w:styleId="TextkomenteChar">
    <w:name w:val="Text komentáře Char"/>
    <w:basedOn w:val="Standardnpsmoodstavce"/>
    <w:link w:val="Textkomente"/>
    <w:uiPriority w:val="99"/>
    <w:rsid w:val="0000463E"/>
    <w:rPr>
      <w:sz w:val="20"/>
      <w:szCs w:val="20"/>
      <w:lang w:val="cs"/>
    </w:rPr>
  </w:style>
  <w:style w:type="paragraph" w:styleId="Pedmtkomente">
    <w:name w:val="annotation subject"/>
    <w:basedOn w:val="Textkomente"/>
    <w:next w:val="Textkomente"/>
    <w:link w:val="PedmtkomenteChar"/>
    <w:uiPriority w:val="99"/>
    <w:semiHidden/>
    <w:unhideWhenUsed/>
    <w:rsid w:val="0000463E"/>
    <w:rPr>
      <w:b/>
      <w:bCs/>
    </w:rPr>
  </w:style>
  <w:style w:type="character" w:customStyle="1" w:styleId="PedmtkomenteChar">
    <w:name w:val="Předmět komentáře Char"/>
    <w:basedOn w:val="TextkomenteChar"/>
    <w:link w:val="Pedmtkomente"/>
    <w:uiPriority w:val="99"/>
    <w:semiHidden/>
    <w:rsid w:val="0000463E"/>
    <w:rPr>
      <w:b/>
      <w:bCs/>
      <w:sz w:val="20"/>
      <w:szCs w:val="20"/>
      <w:lang w:va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koly-unesco.cz"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0C4343AA9C4648AF54D312DEEAFFC0" ma:contentTypeVersion="20" ma:contentTypeDescription="Create a new document." ma:contentTypeScope="" ma:versionID="173b82e41485a3d0b8d75958bd7f08b3">
  <xsd:schema xmlns:xsd="http://www.w3.org/2001/XMLSchema" xmlns:xs="http://www.w3.org/2001/XMLSchema" xmlns:p="http://schemas.microsoft.com/office/2006/metadata/properties" xmlns:ns2="ba043ac0-e899-4fe6-98a6-318c8eace401" xmlns:ns3="0082b472-5a5a-4e46-8dbf-6590cf29a6d6" targetNamespace="http://schemas.microsoft.com/office/2006/metadata/properties" ma:root="true" ma:fieldsID="e016da267dd155f095c6518f5240df83" ns2:_="" ns3:_="">
    <xsd:import namespace="ba043ac0-e899-4fe6-98a6-318c8eace401"/>
    <xsd:import namespace="0082b472-5a5a-4e46-8dbf-6590cf29a6d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43ac0-e899-4fe6-98a6-318c8eace401"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SearchProperties" ma:index="8"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b563f8-2514-4f7f-a47b-e2a6b98ab3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82b472-5a5a-4e46-8dbf-6590cf29a6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09dcd4a-09f3-4804-96f8-0555e12f80e0}" ma:internalName="TaxCatchAll" ma:showField="CatchAllData" ma:web="0082b472-5a5a-4e46-8dbf-6590cf29a6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a043ac0-e899-4fe6-98a6-318c8eace401">
      <Terms xmlns="http://schemas.microsoft.com/office/infopath/2007/PartnerControls"/>
    </lcf76f155ced4ddcb4097134ff3c332f>
    <TaxCatchAll xmlns="0082b472-5a5a-4e46-8dbf-6590cf29a6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55F8A2-B20A-46F8-875B-FFFBF8468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43ac0-e899-4fe6-98a6-318c8eace401"/>
    <ds:schemaRef ds:uri="0082b472-5a5a-4e46-8dbf-6590cf29a6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6B81C-DBFF-4ED2-8D3B-1B4943EC7F2E}">
  <ds:schemaRefs>
    <ds:schemaRef ds:uri="http://schemas.microsoft.com/office/2006/metadata/properties"/>
    <ds:schemaRef ds:uri="http://schemas.microsoft.com/office/infopath/2007/PartnerControls"/>
    <ds:schemaRef ds:uri="ba043ac0-e899-4fe6-98a6-318c8eace401"/>
    <ds:schemaRef ds:uri="0082b472-5a5a-4e46-8dbf-6590cf29a6d6"/>
  </ds:schemaRefs>
</ds:datastoreItem>
</file>

<file path=customXml/itemProps3.xml><?xml version="1.0" encoding="utf-8"?>
<ds:datastoreItem xmlns:ds="http://schemas.openxmlformats.org/officeDocument/2006/customXml" ds:itemID="{70399403-627A-433B-ACC4-D775EF3202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25</Pages>
  <Words>9137</Words>
  <Characters>52081</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KONŠELOVÁ</dc:creator>
  <cp:keywords/>
  <dc:description/>
  <cp:lastModifiedBy>Johanna MYLONAKI</cp:lastModifiedBy>
  <cp:revision>14</cp:revision>
  <dcterms:created xsi:type="dcterms:W3CDTF">2026-05-25T11:35:00Z</dcterms:created>
  <dcterms:modified xsi:type="dcterms:W3CDTF">2026-05-29T09:29:00Z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564849-fbfc-4795-ad59-055bb350645f_Enabled">
    <vt:lpwstr>true</vt:lpwstr>
  </property>
  <property fmtid="{D5CDD505-2E9C-101B-9397-08002B2CF9AE}" pid="3" name="MSIP_Label_b3564849-fbfc-4795-ad59-055bb350645f_SetDate">
    <vt:lpwstr>2025-03-05T13:57:15Z</vt:lpwstr>
  </property>
  <property fmtid="{D5CDD505-2E9C-101B-9397-08002B2CF9AE}" pid="4" name="MSIP_Label_b3564849-fbfc-4795-ad59-055bb350645f_Method">
    <vt:lpwstr>Standard</vt:lpwstr>
  </property>
  <property fmtid="{D5CDD505-2E9C-101B-9397-08002B2CF9AE}" pid="5" name="MSIP_Label_b3564849-fbfc-4795-ad59-055bb350645f_Name">
    <vt:lpwstr>M102S01</vt:lpwstr>
  </property>
  <property fmtid="{D5CDD505-2E9C-101B-9397-08002B2CF9AE}" pid="6" name="MSIP_Label_b3564849-fbfc-4795-ad59-055bb350645f_SiteId">
    <vt:lpwstr>65154e19-ce31-44e2-97af-2480f4c17f95</vt:lpwstr>
  </property>
  <property fmtid="{D5CDD505-2E9C-101B-9397-08002B2CF9AE}" pid="7" name="MSIP_Label_b3564849-fbfc-4795-ad59-055bb350645f_ActionId">
    <vt:lpwstr>653ca3c6-278d-43cb-8aed-c1478a5700a0</vt:lpwstr>
  </property>
  <property fmtid="{D5CDD505-2E9C-101B-9397-08002B2CF9AE}" pid="8" name="MSIP_Label_b3564849-fbfc-4795-ad59-055bb350645f_ContentBits">
    <vt:lpwstr>0</vt:lpwstr>
  </property>
  <property fmtid="{D5CDD505-2E9C-101B-9397-08002B2CF9AE}" pid="9" name="ContentTypeId">
    <vt:lpwstr>0x010100F30C4343AA9C4648AF54D312DEEAFFC0</vt:lpwstr>
  </property>
  <property fmtid="{D5CDD505-2E9C-101B-9397-08002B2CF9AE}" pid="10" name="MediaServiceImageTags">
    <vt:lpwstr/>
  </property>
</Properties>
</file>