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19" w:rsidRDefault="00425719" w:rsidP="00682ABD">
      <w:pPr>
        <w:spacing w:after="120" w:line="240" w:lineRule="auto"/>
        <w:rPr>
          <w:rFonts w:ascii="Georgia" w:hAnsi="Georgia"/>
          <w:szCs w:val="24"/>
          <w:lang w:eastAsia="cs-CZ"/>
        </w:rPr>
      </w:pPr>
      <w:bookmarkStart w:id="0" w:name="_GoBack"/>
      <w:bookmarkEnd w:id="0"/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6"/>
      </w:tblGrid>
      <w:tr w:rsidR="00425719">
        <w:trPr>
          <w:jc w:val="center"/>
        </w:trPr>
        <w:tc>
          <w:tcPr>
            <w:tcW w:w="9376" w:type="dxa"/>
            <w:shd w:val="clear" w:color="auto" w:fill="B3B3B3"/>
            <w:vAlign w:val="center"/>
          </w:tcPr>
          <w:p w:rsidR="00425719" w:rsidRDefault="00425719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Příloha VI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cs-CZ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 – POSUZOVÁNÍ UZNATELNÝCH VÝDAJŮ NA REALIZACI</w:t>
            </w:r>
          </w:p>
          <w:p w:rsidR="00425719" w:rsidRDefault="00425719">
            <w:pPr>
              <w:keepNext/>
              <w:spacing w:after="120" w:line="240" w:lineRule="auto"/>
              <w:jc w:val="center"/>
              <w:outlineLvl w:val="0"/>
              <w:rPr>
                <w:rFonts w:ascii="Times New Roman" w:hAnsi="Times New Roman"/>
                <w:bCs/>
                <w:caps/>
                <w:kern w:val="32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kern w:val="32"/>
                <w:sz w:val="24"/>
                <w:szCs w:val="24"/>
                <w:lang w:eastAsia="cs-CZ"/>
              </w:rPr>
              <w:t>PROJEKTŮ</w:t>
            </w:r>
          </w:p>
        </w:tc>
      </w:tr>
    </w:tbl>
    <w:p w:rsidR="00425719" w:rsidRDefault="0042571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25719" w:rsidRDefault="00425719">
      <w:pPr>
        <w:spacing w:after="120" w:line="240" w:lineRule="auto"/>
        <w:ind w:firstLine="708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Uznateln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lze obecn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definovat jako ty skute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vynalo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daje, kter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lze hradit z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dotace a o jejich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ú</w:t>
      </w:r>
      <w:r>
        <w:rPr>
          <w:rFonts w:ascii="Times New Roman"/>
          <w:sz w:val="24"/>
          <w:szCs w:val="24"/>
          <w:lang w:eastAsia="cs-CZ"/>
        </w:rPr>
        <w:t>hradu m</w:t>
      </w:r>
      <w:r>
        <w:rPr>
          <w:rFonts w:ascii="Times New Roman"/>
          <w:sz w:val="24"/>
          <w:szCs w:val="24"/>
          <w:lang w:eastAsia="cs-CZ"/>
        </w:rPr>
        <w:t>ůž</w:t>
      </w:r>
      <w:r>
        <w:rPr>
          <w:rFonts w:ascii="Times New Roman"/>
          <w:sz w:val="24"/>
          <w:szCs w:val="24"/>
          <w:lang w:eastAsia="cs-CZ"/>
        </w:rPr>
        <w:t xml:space="preserve">e 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 xml:space="preserve">adatel o dotaci </w:t>
      </w:r>
      <w:r>
        <w:rPr>
          <w:rFonts w:ascii="Times New Roman"/>
          <w:sz w:val="24"/>
          <w:szCs w:val="24"/>
          <w:lang w:eastAsia="cs-CZ"/>
        </w:rPr>
        <w:t>žá</w:t>
      </w:r>
      <w:r>
        <w:rPr>
          <w:rFonts w:ascii="Times New Roman"/>
          <w:sz w:val="24"/>
          <w:szCs w:val="24"/>
          <w:lang w:eastAsia="cs-CZ"/>
        </w:rPr>
        <w:t>dat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souvislosti se schv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len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 xml:space="preserve">projektem. </w:t>
      </w:r>
    </w:p>
    <w:p w:rsidR="00425719" w:rsidRDefault="00425719">
      <w:pPr>
        <w:spacing w:after="120" w:line="240" w:lineRule="auto"/>
        <w:ind w:firstLine="708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 tvorb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rozpo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tu projektu je povinnost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adatele o dotaci kalkulovat uznateln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v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dy na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klad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re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cen, realistick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odhad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a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ihl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dnut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 k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eventu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 limit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m stanoven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zadavatelem pro jednotliv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polo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 xml:space="preserve">ky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i druhy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.</w:t>
      </w:r>
    </w:p>
    <w:p w:rsidR="00425719" w:rsidRDefault="00425719">
      <w:pPr>
        <w:keepNext/>
        <w:spacing w:after="120" w:line="240" w:lineRule="auto"/>
        <w:jc w:val="both"/>
        <w:rPr>
          <w:rFonts w:ascii="Times New Roman"/>
          <w:b/>
          <w:sz w:val="24"/>
          <w:szCs w:val="24"/>
          <w:u w:val="single"/>
          <w:lang w:eastAsia="cs-CZ"/>
        </w:rPr>
      </w:pPr>
    </w:p>
    <w:p w:rsidR="00425719" w:rsidRDefault="00425719">
      <w:pPr>
        <w:keepNext/>
        <w:spacing w:after="120" w:line="240" w:lineRule="auto"/>
        <w:jc w:val="both"/>
        <w:rPr>
          <w:rFonts w:ascii="Times New Roman"/>
          <w:b/>
          <w:sz w:val="24"/>
          <w:szCs w:val="24"/>
          <w:u w:val="single"/>
          <w:lang w:eastAsia="cs-CZ"/>
        </w:rPr>
      </w:pPr>
      <w:r>
        <w:rPr>
          <w:rFonts w:ascii="Times New Roman"/>
          <w:b/>
          <w:sz w:val="24"/>
          <w:szCs w:val="24"/>
          <w:u w:val="single"/>
          <w:lang w:eastAsia="cs-CZ"/>
        </w:rPr>
        <w:t>Pravidla pro za</w:t>
      </w:r>
      <w:r>
        <w:rPr>
          <w:rFonts w:ascii="Times New Roman"/>
          <w:b/>
          <w:sz w:val="24"/>
          <w:szCs w:val="24"/>
          <w:u w:val="single"/>
          <w:lang w:eastAsia="cs-CZ"/>
        </w:rPr>
        <w:t>ř</w:t>
      </w:r>
      <w:r>
        <w:rPr>
          <w:rFonts w:ascii="Times New Roman"/>
          <w:b/>
          <w:sz w:val="24"/>
          <w:szCs w:val="24"/>
          <w:u w:val="single"/>
          <w:lang w:eastAsia="cs-CZ"/>
        </w:rPr>
        <w:t>azen</w:t>
      </w:r>
      <w:r>
        <w:rPr>
          <w:rFonts w:ascii="Times New Roman"/>
          <w:b/>
          <w:sz w:val="24"/>
          <w:szCs w:val="24"/>
          <w:u w:val="single"/>
          <w:lang w:eastAsia="cs-CZ"/>
        </w:rPr>
        <w:t>í</w:t>
      </w:r>
      <w:r>
        <w:rPr>
          <w:rFonts w:ascii="Times New Roman"/>
          <w:b/>
          <w:sz w:val="24"/>
          <w:szCs w:val="24"/>
          <w:u w:val="single"/>
          <w:lang w:eastAsia="cs-CZ"/>
        </w:rPr>
        <w:t xml:space="preserve"> a prok</w:t>
      </w:r>
      <w:r>
        <w:rPr>
          <w:rFonts w:ascii="Times New Roman"/>
          <w:b/>
          <w:sz w:val="24"/>
          <w:szCs w:val="24"/>
          <w:u w:val="single"/>
          <w:lang w:eastAsia="cs-CZ"/>
        </w:rPr>
        <w:t>á</w:t>
      </w:r>
      <w:r>
        <w:rPr>
          <w:rFonts w:ascii="Times New Roman"/>
          <w:b/>
          <w:sz w:val="24"/>
          <w:szCs w:val="24"/>
          <w:u w:val="single"/>
          <w:lang w:eastAsia="cs-CZ"/>
        </w:rPr>
        <w:t>z</w:t>
      </w:r>
      <w:r>
        <w:rPr>
          <w:rFonts w:ascii="Times New Roman"/>
          <w:b/>
          <w:sz w:val="24"/>
          <w:szCs w:val="24"/>
          <w:u w:val="single"/>
          <w:lang w:eastAsia="cs-CZ"/>
        </w:rPr>
        <w:t>á</w:t>
      </w:r>
      <w:r>
        <w:rPr>
          <w:rFonts w:ascii="Times New Roman"/>
          <w:b/>
          <w:sz w:val="24"/>
          <w:szCs w:val="24"/>
          <w:u w:val="single"/>
          <w:lang w:eastAsia="cs-CZ"/>
        </w:rPr>
        <w:t>n</w:t>
      </w:r>
      <w:r>
        <w:rPr>
          <w:rFonts w:ascii="Times New Roman"/>
          <w:b/>
          <w:sz w:val="24"/>
          <w:szCs w:val="24"/>
          <w:u w:val="single"/>
          <w:lang w:eastAsia="cs-CZ"/>
        </w:rPr>
        <w:t>í</w:t>
      </w:r>
      <w:r>
        <w:rPr>
          <w:rFonts w:ascii="Times New Roman"/>
          <w:b/>
          <w:sz w:val="24"/>
          <w:szCs w:val="24"/>
          <w:u w:val="single"/>
          <w:lang w:eastAsia="cs-CZ"/>
        </w:rPr>
        <w:t xml:space="preserve"> uznateln</w:t>
      </w:r>
      <w:r>
        <w:rPr>
          <w:rFonts w:ascii="Times New Roman"/>
          <w:b/>
          <w:sz w:val="24"/>
          <w:szCs w:val="24"/>
          <w:u w:val="single"/>
          <w:lang w:eastAsia="cs-CZ"/>
        </w:rPr>
        <w:t>ý</w:t>
      </w:r>
      <w:r>
        <w:rPr>
          <w:rFonts w:ascii="Times New Roman"/>
          <w:b/>
          <w:sz w:val="24"/>
          <w:szCs w:val="24"/>
          <w:u w:val="single"/>
          <w:lang w:eastAsia="cs-CZ"/>
        </w:rPr>
        <w:t>ch v</w:t>
      </w:r>
      <w:r>
        <w:rPr>
          <w:rFonts w:ascii="Times New Roman"/>
          <w:b/>
          <w:sz w:val="24"/>
          <w:szCs w:val="24"/>
          <w:u w:val="single"/>
          <w:lang w:eastAsia="cs-CZ"/>
        </w:rPr>
        <w:t>ý</w:t>
      </w:r>
      <w:r>
        <w:rPr>
          <w:rFonts w:ascii="Times New Roman"/>
          <w:b/>
          <w:sz w:val="24"/>
          <w:szCs w:val="24"/>
          <w:u w:val="single"/>
          <w:lang w:eastAsia="cs-CZ"/>
        </w:rPr>
        <w:t>daj</w:t>
      </w:r>
      <w:r>
        <w:rPr>
          <w:rFonts w:ascii="Times New Roman"/>
          <w:b/>
          <w:sz w:val="24"/>
          <w:szCs w:val="24"/>
          <w:u w:val="single"/>
          <w:lang w:eastAsia="cs-CZ"/>
        </w:rPr>
        <w:t>ů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Uznateln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mus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spl</w:t>
      </w:r>
      <w:r>
        <w:rPr>
          <w:rFonts w:ascii="Times New Roman"/>
          <w:sz w:val="24"/>
          <w:szCs w:val="24"/>
          <w:lang w:eastAsia="cs-CZ"/>
        </w:rPr>
        <w:t>ň</w:t>
      </w:r>
      <w:r>
        <w:rPr>
          <w:rFonts w:ascii="Times New Roman"/>
          <w:sz w:val="24"/>
          <w:szCs w:val="24"/>
          <w:lang w:eastAsia="cs-CZ"/>
        </w:rPr>
        <w:t>ovat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sleduj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podm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nky: 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1.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 mus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b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t vynalo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 xml:space="preserve">en na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innosti v souladu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obsahovou str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nkou a 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lem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projektu, mus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bezprost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souviset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jeho 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 b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t pro jeho realizaci nezbytn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 a jeho vynalo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mus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spl</w:t>
      </w:r>
      <w:r>
        <w:rPr>
          <w:rFonts w:ascii="Times New Roman"/>
          <w:sz w:val="24"/>
          <w:szCs w:val="24"/>
          <w:lang w:eastAsia="cs-CZ"/>
        </w:rPr>
        <w:t>ň</w:t>
      </w:r>
      <w:r>
        <w:rPr>
          <w:rFonts w:ascii="Times New Roman"/>
          <w:sz w:val="24"/>
          <w:szCs w:val="24"/>
          <w:lang w:eastAsia="cs-CZ"/>
        </w:rPr>
        <w:t>ovat podm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nku zdrav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finan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ho 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zen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projektu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edev</w:t>
      </w:r>
      <w:r>
        <w:rPr>
          <w:rFonts w:ascii="Times New Roman"/>
          <w:sz w:val="24"/>
          <w:szCs w:val="24"/>
          <w:lang w:eastAsia="cs-CZ"/>
        </w:rPr>
        <w:t>ší</w:t>
      </w:r>
      <w:r>
        <w:rPr>
          <w:rFonts w:ascii="Times New Roman"/>
          <w:sz w:val="24"/>
          <w:szCs w:val="24"/>
          <w:lang w:eastAsia="cs-CZ"/>
        </w:rPr>
        <w:t>m z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hlediska efektivnosti vlo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prost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edk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2.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 mus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 xml:space="preserve">jemci dotace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i jeho partnerovi vzniknout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dob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realizace projektu tak, jak je definov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no ve smlouv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se zadavatelem. 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3.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 mus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b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t dolo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en pr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kazn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mi </w:t>
      </w:r>
      <w:r>
        <w:rPr>
          <w:rFonts w:ascii="Times New Roman"/>
          <w:sz w:val="24"/>
          <w:szCs w:val="24"/>
          <w:lang w:eastAsia="cs-CZ"/>
        </w:rPr>
        <w:t>úč</w:t>
      </w:r>
      <w:r>
        <w:rPr>
          <w:rFonts w:ascii="Times New Roman"/>
          <w:sz w:val="24"/>
          <w:szCs w:val="24"/>
          <w:lang w:eastAsia="cs-CZ"/>
        </w:rPr>
        <w:t>etn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mi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i da</w:t>
      </w:r>
      <w:r>
        <w:rPr>
          <w:rFonts w:ascii="Times New Roman"/>
          <w:sz w:val="24"/>
          <w:szCs w:val="24"/>
          <w:lang w:eastAsia="cs-CZ"/>
        </w:rPr>
        <w:t>ň</w:t>
      </w:r>
      <w:r>
        <w:rPr>
          <w:rFonts w:ascii="Times New Roman"/>
          <w:sz w:val="24"/>
          <w:szCs w:val="24"/>
          <w:lang w:eastAsia="cs-CZ"/>
        </w:rPr>
        <w:t>ov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mi doklady (s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jimkou nep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) a spr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zaevidov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 v</w:t>
      </w:r>
      <w:r>
        <w:rPr>
          <w:rFonts w:ascii="Times New Roman"/>
          <w:sz w:val="24"/>
          <w:szCs w:val="24"/>
          <w:lang w:eastAsia="cs-CZ"/>
        </w:rPr>
        <w:t> úč</w:t>
      </w:r>
      <w:r>
        <w:rPr>
          <w:rFonts w:ascii="Times New Roman"/>
          <w:sz w:val="24"/>
          <w:szCs w:val="24"/>
          <w:lang w:eastAsia="cs-CZ"/>
        </w:rPr>
        <w:t>etn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knih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ch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 dotace tak, aby byl identifikovateln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 a kontrolovateln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 (v souladu se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konem o </w:t>
      </w:r>
      <w:r>
        <w:rPr>
          <w:rFonts w:ascii="Times New Roman"/>
          <w:sz w:val="24"/>
          <w:szCs w:val="24"/>
          <w:lang w:eastAsia="cs-CZ"/>
        </w:rPr>
        <w:t>úč</w:t>
      </w:r>
      <w:r>
        <w:rPr>
          <w:rFonts w:ascii="Times New Roman"/>
          <w:sz w:val="24"/>
          <w:szCs w:val="24"/>
          <w:lang w:eastAsia="cs-CZ"/>
        </w:rPr>
        <w:t>etnictv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 xml:space="preserve">. 563/1991 Sb.). </w:t>
      </w:r>
      <w:r>
        <w:rPr>
          <w:rFonts w:ascii="Times New Roman"/>
          <w:sz w:val="24"/>
          <w:szCs w:val="24"/>
          <w:lang w:eastAsia="cs-CZ"/>
        </w:rPr>
        <w:t>Úč</w:t>
      </w:r>
      <w:r>
        <w:rPr>
          <w:rFonts w:ascii="Times New Roman"/>
          <w:sz w:val="24"/>
          <w:szCs w:val="24"/>
          <w:lang w:eastAsia="cs-CZ"/>
        </w:rPr>
        <w:t>etn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 dokladem je pouze prvotn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doklad, kter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 mus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m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t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sleduj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le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 xml:space="preserve">itosti podle </w:t>
      </w:r>
      <w:r>
        <w:rPr>
          <w:rFonts w:ascii="Times New Roman"/>
          <w:sz w:val="24"/>
          <w:szCs w:val="24"/>
          <w:lang w:eastAsia="cs-CZ"/>
        </w:rPr>
        <w:t>§</w:t>
      </w:r>
      <w:r>
        <w:rPr>
          <w:rFonts w:ascii="Times New Roman"/>
          <w:sz w:val="24"/>
          <w:szCs w:val="24"/>
          <w:lang w:eastAsia="cs-CZ"/>
        </w:rPr>
        <w:t xml:space="preserve"> 11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kona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 xml:space="preserve">. 563/1991, o </w:t>
      </w:r>
      <w:r>
        <w:rPr>
          <w:rFonts w:ascii="Times New Roman"/>
          <w:sz w:val="24"/>
          <w:szCs w:val="24"/>
          <w:lang w:eastAsia="cs-CZ"/>
        </w:rPr>
        <w:t>úč</w:t>
      </w:r>
      <w:r>
        <w:rPr>
          <w:rFonts w:ascii="Times New Roman"/>
          <w:sz w:val="24"/>
          <w:szCs w:val="24"/>
          <w:lang w:eastAsia="cs-CZ"/>
        </w:rPr>
        <w:t>etnictv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, ve zn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pozd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j</w:t>
      </w:r>
      <w:r>
        <w:rPr>
          <w:rFonts w:ascii="Times New Roman"/>
          <w:sz w:val="24"/>
          <w:szCs w:val="24"/>
          <w:lang w:eastAsia="cs-CZ"/>
        </w:rPr>
        <w:t>ší</w:t>
      </w:r>
      <w:r>
        <w:rPr>
          <w:rFonts w:ascii="Times New Roman"/>
          <w:sz w:val="24"/>
          <w:szCs w:val="24"/>
          <w:lang w:eastAsia="cs-CZ"/>
        </w:rPr>
        <w:t>ch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edpis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. Pokud na faktu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 jako prvotn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m </w:t>
      </w:r>
      <w:r>
        <w:rPr>
          <w:rFonts w:ascii="Times New Roman"/>
          <w:sz w:val="24"/>
          <w:szCs w:val="24"/>
          <w:lang w:eastAsia="cs-CZ"/>
        </w:rPr>
        <w:t>úč</w:t>
      </w:r>
      <w:r>
        <w:rPr>
          <w:rFonts w:ascii="Times New Roman"/>
          <w:sz w:val="24"/>
          <w:szCs w:val="24"/>
          <w:lang w:eastAsia="cs-CZ"/>
        </w:rPr>
        <w:t>etn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 dokladu nejsou obsa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eny v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 xml:space="preserve">echny </w:t>
      </w:r>
      <w:r>
        <w:rPr>
          <w:rFonts w:ascii="Times New Roman"/>
          <w:sz w:val="24"/>
          <w:szCs w:val="24"/>
          <w:lang w:eastAsia="cs-CZ"/>
        </w:rPr>
        <w:t>ú</w:t>
      </w:r>
      <w:r>
        <w:rPr>
          <w:rFonts w:ascii="Times New Roman"/>
          <w:sz w:val="24"/>
          <w:szCs w:val="24"/>
          <w:lang w:eastAsia="cs-CZ"/>
        </w:rPr>
        <w:t>daje prokazuj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vnost a opr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nost uhrazen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, je pot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eba je dolo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it formou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loh (nap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. smlouvou,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kazn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smlouvou, DPP). Pro da</w:t>
      </w:r>
      <w:r>
        <w:rPr>
          <w:rFonts w:ascii="Times New Roman"/>
          <w:sz w:val="24"/>
          <w:szCs w:val="24"/>
          <w:lang w:eastAsia="cs-CZ"/>
        </w:rPr>
        <w:t>ň</w:t>
      </w:r>
      <w:r>
        <w:rPr>
          <w:rFonts w:ascii="Times New Roman"/>
          <w:sz w:val="24"/>
          <w:szCs w:val="24"/>
          <w:lang w:eastAsia="cs-CZ"/>
        </w:rPr>
        <w:t>ov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doklady, kter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jsou vyd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ny zahrani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osobou, plat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pravidla podle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kona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. 235/2004 Sb., o dani z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idan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hodnoty, kde jsou uvedeny po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adovan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le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itosti 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chto doklad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. Pokud doklad neobsahuje 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kter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le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itosti nebo pokud doklad ve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jime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padech nelze dolo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 xml:space="preserve">it, 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</w:t>
      </w:r>
      <w:r>
        <w:rPr>
          <w:rFonts w:ascii="Times New Roman"/>
          <w:sz w:val="24"/>
          <w:szCs w:val="24"/>
          <w:lang w:eastAsia="cs-CZ"/>
        </w:rPr>
        <w:t>ší</w:t>
      </w:r>
      <w:r>
        <w:rPr>
          <w:rFonts w:ascii="Times New Roman"/>
          <w:sz w:val="24"/>
          <w:szCs w:val="24"/>
          <w:lang w:eastAsia="cs-CZ"/>
        </w:rPr>
        <w:t xml:space="preserve"> se tato situace m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stop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se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prohl</w:t>
      </w:r>
      <w:r>
        <w:rPr>
          <w:rFonts w:ascii="Times New Roman"/>
          <w:sz w:val="24"/>
          <w:szCs w:val="24"/>
          <w:lang w:eastAsia="cs-CZ"/>
        </w:rPr>
        <w:t>áš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 xml:space="preserve">jemce dotace. 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4.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 mus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b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t stanoven pro realizaci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projektu a mus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b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t obsa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en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rozpo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tu projekt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5. Ve</w:t>
      </w:r>
      <w:r>
        <w:rPr>
          <w:rFonts w:asci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ker</w:t>
      </w:r>
      <w:r>
        <w:rPr>
          <w:rFonts w:asci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 xml:space="preserve"> v</w:t>
      </w:r>
      <w:r>
        <w:rPr>
          <w:rFonts w:asci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daje (v</w:t>
      </w:r>
      <w:r>
        <w:rPr>
          <w:rFonts w:asci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dajov</w:t>
      </w:r>
      <w:r>
        <w:rPr>
          <w:rFonts w:asci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 xml:space="preserve"> doklady) budou </w:t>
      </w:r>
      <w:r>
        <w:rPr>
          <w:rFonts w:ascii="Times New Roman"/>
          <w:sz w:val="24"/>
          <w:szCs w:val="24"/>
        </w:rPr>
        <w:t>řá</w:t>
      </w:r>
      <w:r>
        <w:rPr>
          <w:rFonts w:ascii="Times New Roman"/>
          <w:sz w:val="24"/>
          <w:szCs w:val="24"/>
        </w:rPr>
        <w:t>dn</w:t>
      </w:r>
      <w:r>
        <w:rPr>
          <w:rFonts w:ascii="Times New Roman"/>
          <w:sz w:val="24"/>
          <w:szCs w:val="24"/>
        </w:rPr>
        <w:t>ě</w:t>
      </w:r>
      <w:r>
        <w:rPr>
          <w:rFonts w:ascii="Times New Roman"/>
          <w:sz w:val="24"/>
          <w:szCs w:val="24"/>
        </w:rPr>
        <w:t xml:space="preserve"> ozna</w:t>
      </w:r>
      <w:r>
        <w:rPr>
          <w:rFonts w:asci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 xml:space="preserve">eny </w:t>
      </w:r>
      <w:r>
        <w:rPr>
          <w:rFonts w:ascii="Times New Roman"/>
          <w:sz w:val="24"/>
          <w:szCs w:val="24"/>
        </w:rPr>
        <w:t>čí</w:t>
      </w:r>
      <w:r>
        <w:rPr>
          <w:rFonts w:ascii="Times New Roman"/>
          <w:sz w:val="24"/>
          <w:szCs w:val="24"/>
        </w:rPr>
        <w:t>slem kapitoly a podkapitoly rozpo</w:t>
      </w:r>
      <w:r>
        <w:rPr>
          <w:rFonts w:asci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 xml:space="preserve">tu projektu, tak aby tyto </w:t>
      </w:r>
      <w:r>
        <w:rPr>
          <w:rFonts w:asci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daje souhlasily s</w:t>
      </w:r>
      <w:r>
        <w:rPr>
          <w:rFonts w:ascii="Times New Roman"/>
          <w:sz w:val="24"/>
          <w:szCs w:val="24"/>
        </w:rPr>
        <w:t> ú</w:t>
      </w:r>
      <w:r>
        <w:rPr>
          <w:rFonts w:ascii="Times New Roman"/>
          <w:sz w:val="24"/>
          <w:szCs w:val="24"/>
        </w:rPr>
        <w:t>daji v</w:t>
      </w:r>
      <w:r>
        <w:rPr>
          <w:rFonts w:asci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tabulce P</w:t>
      </w:r>
      <w:r>
        <w:rPr>
          <w:rFonts w:ascii="Times New Roman"/>
          <w:sz w:val="24"/>
          <w:szCs w:val="24"/>
        </w:rPr>
        <w:t>ř</w:t>
      </w:r>
      <w:r>
        <w:rPr>
          <w:rFonts w:ascii="Times New Roman"/>
          <w:sz w:val="24"/>
          <w:szCs w:val="24"/>
        </w:rPr>
        <w:t>ehled v</w:t>
      </w:r>
      <w:r>
        <w:rPr>
          <w:rFonts w:asci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daj</w:t>
      </w:r>
      <w:r>
        <w:rPr>
          <w:rFonts w:ascii="Times New Roman"/>
          <w:sz w:val="24"/>
          <w:szCs w:val="24"/>
        </w:rPr>
        <w:t>ů</w:t>
      </w:r>
      <w:r>
        <w:rPr>
          <w:rFonts w:ascii="Times New Roman"/>
          <w:sz w:val="24"/>
          <w:szCs w:val="24"/>
        </w:rPr>
        <w:t>. Pokud p</w:t>
      </w:r>
      <w:r>
        <w:rPr>
          <w:rFonts w:ascii="Times New Roman"/>
          <w:sz w:val="24"/>
          <w:szCs w:val="24"/>
        </w:rPr>
        <w:t>ří</w:t>
      </w:r>
      <w:r>
        <w:rPr>
          <w:rFonts w:ascii="Times New Roman"/>
          <w:sz w:val="24"/>
          <w:szCs w:val="24"/>
        </w:rPr>
        <w:t>jemce disponuje elektronick</w:t>
      </w:r>
      <w:r>
        <w:rPr>
          <w:rFonts w:asci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 xml:space="preserve">m </w:t>
      </w:r>
      <w:r>
        <w:rPr>
          <w:rFonts w:ascii="Times New Roman"/>
          <w:sz w:val="24"/>
          <w:szCs w:val="24"/>
        </w:rPr>
        <w:t>úč</w:t>
      </w:r>
      <w:r>
        <w:rPr>
          <w:rFonts w:ascii="Times New Roman"/>
          <w:sz w:val="24"/>
          <w:szCs w:val="24"/>
        </w:rPr>
        <w:t>etn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m syst</w:t>
      </w:r>
      <w:r>
        <w:rPr>
          <w:rFonts w:asci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mem, kter</w:t>
      </w:r>
      <w:r>
        <w:rPr>
          <w:rFonts w:asci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 xml:space="preserve"> zahrnuje po</w:t>
      </w:r>
      <w:r>
        <w:rPr>
          <w:rFonts w:asci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adovanou identifikaci kapitoly a podkapitoly rozpo</w:t>
      </w:r>
      <w:r>
        <w:rPr>
          <w:rFonts w:asci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tu, m</w:t>
      </w:r>
      <w:r>
        <w:rPr>
          <w:rFonts w:ascii="Times New Roman"/>
          <w:sz w:val="24"/>
          <w:szCs w:val="24"/>
        </w:rPr>
        <w:t>ůž</w:t>
      </w:r>
      <w:r>
        <w:rPr>
          <w:rFonts w:ascii="Times New Roman"/>
          <w:sz w:val="24"/>
          <w:szCs w:val="24"/>
        </w:rPr>
        <w:t>e prok</w:t>
      </w:r>
      <w:r>
        <w:rPr>
          <w:rFonts w:asci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zat napln</w:t>
      </w:r>
      <w:r>
        <w:rPr>
          <w:rFonts w:ascii="Times New Roman"/>
          <w:sz w:val="24"/>
          <w:szCs w:val="24"/>
        </w:rPr>
        <w:t>ě</w:t>
      </w:r>
      <w:r>
        <w:rPr>
          <w:rFonts w:ascii="Times New Roman"/>
          <w:sz w:val="24"/>
          <w:szCs w:val="24"/>
        </w:rPr>
        <w:t>n</w:t>
      </w:r>
      <w:r>
        <w:rPr>
          <w:rFonts w:asci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 xml:space="preserve"> dan</w:t>
      </w:r>
      <w:r>
        <w:rPr>
          <w:rFonts w:asci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 po</w:t>
      </w:r>
      <w:r>
        <w:rPr>
          <w:rFonts w:asci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adavku v</w:t>
      </w:r>
      <w:r>
        <w:rPr>
          <w:rFonts w:asci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pisem z</w:t>
      </w:r>
      <w:r>
        <w:rPr>
          <w:rFonts w:asci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tohoto syst</w:t>
      </w:r>
      <w:r>
        <w:rPr>
          <w:rFonts w:asci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mu.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</w:p>
    <w:p w:rsidR="00425719" w:rsidRDefault="00425719">
      <w:pPr>
        <w:keepNext/>
        <w:spacing w:after="120" w:line="240" w:lineRule="auto"/>
        <w:jc w:val="both"/>
        <w:rPr>
          <w:rFonts w:ascii="Times New Roman"/>
          <w:b/>
          <w:sz w:val="24"/>
          <w:szCs w:val="24"/>
          <w:u w:val="single"/>
          <w:lang w:eastAsia="cs-CZ"/>
        </w:rPr>
      </w:pPr>
      <w:r>
        <w:rPr>
          <w:rFonts w:ascii="Times New Roman"/>
          <w:b/>
          <w:sz w:val="24"/>
          <w:szCs w:val="24"/>
          <w:u w:val="single"/>
          <w:lang w:eastAsia="cs-CZ"/>
        </w:rPr>
        <w:lastRenderedPageBreak/>
        <w:t>1. Osobn</w:t>
      </w:r>
      <w:r>
        <w:rPr>
          <w:rFonts w:ascii="Times New Roman"/>
          <w:b/>
          <w:sz w:val="24"/>
          <w:szCs w:val="24"/>
          <w:u w:val="single"/>
          <w:lang w:eastAsia="cs-CZ"/>
        </w:rPr>
        <w:t>í</w:t>
      </w:r>
      <w:r>
        <w:rPr>
          <w:rFonts w:ascii="Times New Roman"/>
          <w:b/>
          <w:sz w:val="24"/>
          <w:szCs w:val="24"/>
          <w:u w:val="single"/>
          <w:lang w:eastAsia="cs-CZ"/>
        </w:rPr>
        <w:t xml:space="preserve"> v</w:t>
      </w:r>
      <w:r>
        <w:rPr>
          <w:rFonts w:ascii="Times New Roman"/>
          <w:b/>
          <w:sz w:val="24"/>
          <w:szCs w:val="24"/>
          <w:u w:val="single"/>
          <w:lang w:eastAsia="cs-CZ"/>
        </w:rPr>
        <w:t>ý</w:t>
      </w:r>
      <w:r>
        <w:rPr>
          <w:rFonts w:ascii="Times New Roman"/>
          <w:b/>
          <w:sz w:val="24"/>
          <w:szCs w:val="24"/>
          <w:u w:val="single"/>
          <w:lang w:eastAsia="cs-CZ"/>
        </w:rPr>
        <w:t>daje</w:t>
      </w:r>
    </w:p>
    <w:p w:rsidR="00425719" w:rsidRDefault="00425719">
      <w:pPr>
        <w:keepNext/>
        <w:spacing w:after="120" w:line="240" w:lineRule="auto"/>
        <w:jc w:val="both"/>
        <w:rPr>
          <w:rFonts w:ascii="Times New Roman"/>
          <w:b/>
          <w:sz w:val="24"/>
          <w:szCs w:val="24"/>
          <w:lang w:eastAsia="cs-CZ"/>
        </w:rPr>
      </w:pPr>
      <w:r>
        <w:rPr>
          <w:rFonts w:ascii="Times New Roman"/>
          <w:b/>
          <w:sz w:val="24"/>
          <w:szCs w:val="24"/>
          <w:lang w:eastAsia="cs-CZ"/>
        </w:rPr>
        <w:t>Osobn</w:t>
      </w:r>
      <w:r>
        <w:rPr>
          <w:rFonts w:ascii="Times New Roman"/>
          <w:b/>
          <w:sz w:val="24"/>
          <w:szCs w:val="24"/>
          <w:lang w:eastAsia="cs-CZ"/>
        </w:rPr>
        <w:t>í</w:t>
      </w:r>
      <w:r>
        <w:rPr>
          <w:rFonts w:ascii="Times New Roman"/>
          <w:b/>
          <w:sz w:val="24"/>
          <w:szCs w:val="24"/>
          <w:lang w:eastAsia="cs-CZ"/>
        </w:rPr>
        <w:t xml:space="preserve"> v</w:t>
      </w:r>
      <w:r>
        <w:rPr>
          <w:rFonts w:ascii="Times New Roman"/>
          <w:b/>
          <w:sz w:val="24"/>
          <w:szCs w:val="24"/>
          <w:lang w:eastAsia="cs-CZ"/>
        </w:rPr>
        <w:t>ý</w:t>
      </w:r>
      <w:r>
        <w:rPr>
          <w:rFonts w:ascii="Times New Roman"/>
          <w:b/>
          <w:sz w:val="24"/>
          <w:szCs w:val="24"/>
          <w:lang w:eastAsia="cs-CZ"/>
        </w:rPr>
        <w:t>daje na zam</w:t>
      </w:r>
      <w:r>
        <w:rPr>
          <w:rFonts w:ascii="Times New Roman"/>
          <w:b/>
          <w:sz w:val="24"/>
          <w:szCs w:val="24"/>
          <w:lang w:eastAsia="cs-CZ"/>
        </w:rPr>
        <w:t>ě</w:t>
      </w:r>
      <w:r>
        <w:rPr>
          <w:rFonts w:ascii="Times New Roman"/>
          <w:b/>
          <w:sz w:val="24"/>
          <w:szCs w:val="24"/>
          <w:lang w:eastAsia="cs-CZ"/>
        </w:rPr>
        <w:t>stnance p</w:t>
      </w:r>
      <w:r>
        <w:rPr>
          <w:rFonts w:ascii="Times New Roman"/>
          <w:b/>
          <w:sz w:val="24"/>
          <w:szCs w:val="24"/>
          <w:lang w:eastAsia="cs-CZ"/>
        </w:rPr>
        <w:t>ří</w:t>
      </w:r>
      <w:r>
        <w:rPr>
          <w:rFonts w:ascii="Times New Roman"/>
          <w:b/>
          <w:sz w:val="24"/>
          <w:szCs w:val="24"/>
          <w:lang w:eastAsia="cs-CZ"/>
        </w:rPr>
        <w:t>jemce dotace</w:t>
      </w:r>
    </w:p>
    <w:p w:rsidR="00425719" w:rsidRDefault="00425719">
      <w:pPr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1. Osobn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(v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mzdy v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etn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konn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odvod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na zdravotn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 soci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poji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osob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pracovn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 vztahu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jemcem dotace) jsou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klad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pracovn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vztah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(Z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kon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. 262/2006 Sb.,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kon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k 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ce, ve zn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pozd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j</w:t>
      </w:r>
      <w:r>
        <w:rPr>
          <w:rFonts w:ascii="Times New Roman"/>
          <w:sz w:val="24"/>
          <w:szCs w:val="24"/>
          <w:lang w:eastAsia="cs-CZ"/>
        </w:rPr>
        <w:t>ší</w:t>
      </w:r>
      <w:r>
        <w:rPr>
          <w:rFonts w:ascii="Times New Roman"/>
          <w:sz w:val="24"/>
          <w:szCs w:val="24"/>
          <w:lang w:eastAsia="cs-CZ"/>
        </w:rPr>
        <w:t>ch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edpis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,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kon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. 435/2004 Sb., o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zam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stnanosti, ve zn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pozd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j</w:t>
      </w:r>
      <w:r>
        <w:rPr>
          <w:rFonts w:ascii="Times New Roman"/>
          <w:sz w:val="24"/>
          <w:szCs w:val="24"/>
          <w:lang w:eastAsia="cs-CZ"/>
        </w:rPr>
        <w:t>ší</w:t>
      </w:r>
      <w:r>
        <w:rPr>
          <w:rFonts w:ascii="Times New Roman"/>
          <w:sz w:val="24"/>
          <w:szCs w:val="24"/>
          <w:lang w:eastAsia="cs-CZ"/>
        </w:rPr>
        <w:t>ch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edpis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).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kladn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 pracovn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 vztahem je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r. 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2. Osobn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zam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stnance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 dotace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mi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daji, pokud zam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stnanec vykon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 ve sv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dob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hradn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innost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mo spojenou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projektu. Pokud zam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stnanec pln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innosti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mo spojen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projektu pouze v</w:t>
      </w:r>
      <w:r>
        <w:rPr>
          <w:rFonts w:ascii="Times New Roman"/>
          <w:sz w:val="24"/>
          <w:szCs w:val="24"/>
          <w:lang w:eastAsia="cs-CZ"/>
        </w:rPr>
        <w:t> čá</w:t>
      </w:r>
      <w:r>
        <w:rPr>
          <w:rFonts w:ascii="Times New Roman"/>
          <w:sz w:val="24"/>
          <w:szCs w:val="24"/>
          <w:lang w:eastAsia="cs-CZ"/>
        </w:rPr>
        <w:t>sti sv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doby, je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 pouze alikvotn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čá</w:t>
      </w:r>
      <w:r>
        <w:rPr>
          <w:rFonts w:ascii="Times New Roman"/>
          <w:sz w:val="24"/>
          <w:szCs w:val="24"/>
          <w:lang w:eastAsia="cs-CZ"/>
        </w:rPr>
        <w:t>st jeho mzdy dolo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kazem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doby.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3. Mzdy zam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stnanc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 dotace pracuj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ch na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innostech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mo spojen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projektu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dajem, pokud nep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ekro</w:t>
      </w:r>
      <w:r>
        <w:rPr>
          <w:rFonts w:ascii="Times New Roman"/>
          <w:sz w:val="24"/>
          <w:szCs w:val="24"/>
          <w:lang w:eastAsia="cs-CZ"/>
        </w:rPr>
        <w:t>čí</w:t>
      </w:r>
      <w:r>
        <w:rPr>
          <w:rFonts w:ascii="Times New Roman"/>
          <w:sz w:val="24"/>
          <w:szCs w:val="24"/>
          <w:lang w:eastAsia="cs-CZ"/>
        </w:rPr>
        <w:t xml:space="preserve"> obvyklou v</w:t>
      </w:r>
      <w:r>
        <w:rPr>
          <w:rFonts w:ascii="Times New Roman"/>
          <w:sz w:val="24"/>
          <w:szCs w:val="24"/>
          <w:lang w:eastAsia="cs-CZ"/>
        </w:rPr>
        <w:t>ýš</w:t>
      </w:r>
      <w:r>
        <w:rPr>
          <w:rFonts w:ascii="Times New Roman"/>
          <w:sz w:val="24"/>
          <w:szCs w:val="24"/>
          <w:lang w:eastAsia="cs-CZ"/>
        </w:rPr>
        <w:t>i mezd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 srovnateln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ro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nosti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innosti a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kvalifikaci a d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lce praxe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ka. Poskytovatel dotace m</w:t>
      </w:r>
      <w:r>
        <w:rPr>
          <w:rFonts w:ascii="Times New Roman"/>
          <w:sz w:val="24"/>
          <w:szCs w:val="24"/>
          <w:lang w:eastAsia="cs-CZ"/>
        </w:rPr>
        <w:t>ůž</w:t>
      </w:r>
      <w:r>
        <w:rPr>
          <w:rFonts w:ascii="Times New Roman"/>
          <w:sz w:val="24"/>
          <w:szCs w:val="24"/>
          <w:lang w:eastAsia="cs-CZ"/>
        </w:rPr>
        <w:t>e pro stanoven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maxim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limit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chto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padech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ihl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dnout k v</w:t>
      </w:r>
      <w:r>
        <w:rPr>
          <w:rFonts w:ascii="Times New Roman"/>
          <w:sz w:val="24"/>
          <w:szCs w:val="24"/>
          <w:lang w:eastAsia="cs-CZ"/>
        </w:rPr>
        <w:t>ýš</w:t>
      </w:r>
      <w:r>
        <w:rPr>
          <w:rFonts w:ascii="Times New Roman"/>
          <w:sz w:val="24"/>
          <w:szCs w:val="24"/>
          <w:lang w:eastAsia="cs-CZ"/>
        </w:rPr>
        <w:t>i mzdy za srovnateln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ro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nou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innost, a to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ohledem na kvalifikaci a d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lku praxe, vykon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vanou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rozpo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tov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sf</w:t>
      </w:r>
      <w:r>
        <w:rPr>
          <w:rFonts w:ascii="Times New Roman"/>
          <w:sz w:val="24"/>
          <w:szCs w:val="24"/>
          <w:lang w:eastAsia="cs-CZ"/>
        </w:rPr>
        <w:t>éř</w:t>
      </w:r>
      <w:r>
        <w:rPr>
          <w:rFonts w:ascii="Times New Roman"/>
          <w:sz w:val="24"/>
          <w:szCs w:val="24"/>
          <w:lang w:eastAsia="cs-CZ"/>
        </w:rPr>
        <w:t>e,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íž</w:t>
      </w:r>
      <w:r>
        <w:rPr>
          <w:rFonts w:ascii="Times New Roman"/>
          <w:sz w:val="24"/>
          <w:szCs w:val="24"/>
          <w:lang w:eastAsia="cs-CZ"/>
        </w:rPr>
        <w:t xml:space="preserve"> je aplikov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no na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zen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vl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dy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. 341/2017 Sb. o platov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pom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rech zam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stnanc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ve ve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ejn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slu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b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ch a spr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, a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kon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. 262/2006 Sb.,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kon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k 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ce, ve zn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pozd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j</w:t>
      </w:r>
      <w:r>
        <w:rPr>
          <w:rFonts w:ascii="Times New Roman"/>
          <w:sz w:val="24"/>
          <w:szCs w:val="24"/>
          <w:lang w:eastAsia="cs-CZ"/>
        </w:rPr>
        <w:t>ší</w:t>
      </w:r>
      <w:r>
        <w:rPr>
          <w:rFonts w:ascii="Times New Roman"/>
          <w:sz w:val="24"/>
          <w:szCs w:val="24"/>
          <w:lang w:eastAsia="cs-CZ"/>
        </w:rPr>
        <w:t>ch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edpis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. 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Vypl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cen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odm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 zam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stnanc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m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 dotace je pova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no za neuznateln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4.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konn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odvody na soci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 zdravotn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poji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hrazen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jemcem dotace za zam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stnance pracuj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na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innostech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mo spojen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projektu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5.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spojen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vysl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 zam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stnance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 dotace na zahrani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cestu (bez omezen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d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lky trv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pobytu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zahrani</w:t>
      </w:r>
      <w:r>
        <w:rPr>
          <w:rFonts w:ascii="Times New Roman"/>
          <w:sz w:val="24"/>
          <w:szCs w:val="24"/>
          <w:lang w:eastAsia="cs-CZ"/>
        </w:rPr>
        <w:t>čí</w:t>
      </w:r>
      <w:r>
        <w:rPr>
          <w:rFonts w:ascii="Times New Roman"/>
          <w:sz w:val="24"/>
          <w:szCs w:val="24"/>
          <w:lang w:eastAsia="cs-CZ"/>
        </w:rPr>
        <w:t>)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souvislosti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projektu (stravn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, kapesn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, ubytov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hrady dal</w:t>
      </w:r>
      <w:r>
        <w:rPr>
          <w:rFonts w:ascii="Times New Roman"/>
          <w:sz w:val="24"/>
          <w:szCs w:val="24"/>
          <w:lang w:eastAsia="cs-CZ"/>
        </w:rPr>
        <w:t>ší</w:t>
      </w:r>
      <w:r>
        <w:rPr>
          <w:rFonts w:ascii="Times New Roman"/>
          <w:sz w:val="24"/>
          <w:szCs w:val="24"/>
          <w:lang w:eastAsia="cs-CZ"/>
        </w:rPr>
        <w:t>ch nutn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)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 vedle mzdy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ka v</w:t>
      </w:r>
      <w:r>
        <w:rPr>
          <w:rFonts w:ascii="Times New Roman"/>
          <w:sz w:val="24"/>
          <w:szCs w:val="24"/>
          <w:lang w:eastAsia="cs-CZ"/>
        </w:rPr>
        <w:t> Č</w:t>
      </w:r>
      <w:r>
        <w:rPr>
          <w:rFonts w:ascii="Times New Roman"/>
          <w:sz w:val="24"/>
          <w:szCs w:val="24"/>
          <w:lang w:eastAsia="cs-CZ"/>
        </w:rPr>
        <w:t>R, pokud respektuj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kon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. 262/2006 Sb.,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kon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k 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ce, a limity stanoven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pro jednotliv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zem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Ministerstvem financ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R.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6. Mzdy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k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zam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stnan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souvislosti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projektu na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klad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pracovn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ho vztahu uzav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zahrani</w:t>
      </w:r>
      <w:r>
        <w:rPr>
          <w:rFonts w:ascii="Times New Roman"/>
          <w:sz w:val="24"/>
          <w:szCs w:val="24"/>
          <w:lang w:eastAsia="cs-CZ"/>
        </w:rPr>
        <w:t>čí</w:t>
      </w:r>
      <w:r>
        <w:rPr>
          <w:rFonts w:ascii="Times New Roman"/>
          <w:sz w:val="24"/>
          <w:szCs w:val="24"/>
          <w:lang w:eastAsia="cs-CZ"/>
        </w:rPr>
        <w:t xml:space="preserve">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dajem, pokud nep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ekro</w:t>
      </w:r>
      <w:r>
        <w:rPr>
          <w:rFonts w:ascii="Times New Roman"/>
          <w:sz w:val="24"/>
          <w:szCs w:val="24"/>
          <w:lang w:eastAsia="cs-CZ"/>
        </w:rPr>
        <w:t>čí</w:t>
      </w:r>
      <w:r>
        <w:rPr>
          <w:rFonts w:ascii="Times New Roman"/>
          <w:sz w:val="24"/>
          <w:szCs w:val="24"/>
          <w:lang w:eastAsia="cs-CZ"/>
        </w:rPr>
        <w:t xml:space="preserve"> m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stn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obvyklou v</w:t>
      </w:r>
      <w:r>
        <w:rPr>
          <w:rFonts w:ascii="Times New Roman"/>
          <w:sz w:val="24"/>
          <w:szCs w:val="24"/>
          <w:lang w:eastAsia="cs-CZ"/>
        </w:rPr>
        <w:t>ýš</w:t>
      </w:r>
      <w:r>
        <w:rPr>
          <w:rFonts w:ascii="Times New Roman"/>
          <w:sz w:val="24"/>
          <w:szCs w:val="24"/>
          <w:lang w:eastAsia="cs-CZ"/>
        </w:rPr>
        <w:t>i mezd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 srovnateln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ro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nosti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innosti a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kvalifikaci a d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lce praxe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ka. Poskytovatel dotace m</w:t>
      </w:r>
      <w:r>
        <w:rPr>
          <w:rFonts w:ascii="Times New Roman"/>
          <w:sz w:val="24"/>
          <w:szCs w:val="24"/>
          <w:lang w:eastAsia="cs-CZ"/>
        </w:rPr>
        <w:t>ůž</w:t>
      </w:r>
      <w:r>
        <w:rPr>
          <w:rFonts w:ascii="Times New Roman"/>
          <w:sz w:val="24"/>
          <w:szCs w:val="24"/>
          <w:lang w:eastAsia="cs-CZ"/>
        </w:rPr>
        <w:t>e pro stanoven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maxim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limit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chto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padech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ihl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dnout k Na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zen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vl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dy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. 62/1994 Sb. o poskytov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hrad 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kter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zam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stnanc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m rozpo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tov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a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sp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vkov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organizac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pravideln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pracovi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zahrani</w:t>
      </w:r>
      <w:r>
        <w:rPr>
          <w:rFonts w:ascii="Times New Roman"/>
          <w:sz w:val="24"/>
          <w:szCs w:val="24"/>
          <w:lang w:eastAsia="cs-CZ"/>
        </w:rPr>
        <w:t>čí</w:t>
      </w:r>
      <w:r>
        <w:rPr>
          <w:rFonts w:ascii="Times New Roman"/>
          <w:sz w:val="24"/>
          <w:szCs w:val="24"/>
          <w:lang w:eastAsia="cs-CZ"/>
        </w:rPr>
        <w:t xml:space="preserve">. </w:t>
      </w:r>
    </w:p>
    <w:p w:rsidR="00425719" w:rsidRDefault="00425719">
      <w:pPr>
        <w:keepNext/>
        <w:spacing w:after="120" w:line="240" w:lineRule="auto"/>
        <w:jc w:val="both"/>
        <w:rPr>
          <w:rFonts w:ascii="Times New Roman"/>
          <w:sz w:val="24"/>
          <w:szCs w:val="24"/>
          <w:u w:val="single"/>
          <w:lang w:eastAsia="cs-CZ"/>
        </w:rPr>
      </w:pPr>
      <w:r>
        <w:rPr>
          <w:rFonts w:ascii="Times New Roman"/>
          <w:sz w:val="24"/>
          <w:szCs w:val="24"/>
          <w:u w:val="single"/>
          <w:lang w:eastAsia="cs-CZ"/>
        </w:rPr>
        <w:t>V</w:t>
      </w:r>
      <w:r>
        <w:rPr>
          <w:rFonts w:ascii="Times New Roman"/>
          <w:sz w:val="24"/>
          <w:szCs w:val="24"/>
          <w:u w:val="single"/>
          <w:lang w:eastAsia="cs-CZ"/>
        </w:rPr>
        <w:t>ý</w:t>
      </w:r>
      <w:r>
        <w:rPr>
          <w:rFonts w:ascii="Times New Roman"/>
          <w:sz w:val="24"/>
          <w:szCs w:val="24"/>
          <w:u w:val="single"/>
          <w:lang w:eastAsia="cs-CZ"/>
        </w:rPr>
        <w:t>daje na extern</w:t>
      </w:r>
      <w:r>
        <w:rPr>
          <w:rFonts w:ascii="Times New Roman"/>
          <w:sz w:val="24"/>
          <w:szCs w:val="24"/>
          <w:u w:val="single"/>
          <w:lang w:eastAsia="cs-CZ"/>
        </w:rPr>
        <w:t>í</w:t>
      </w:r>
      <w:r>
        <w:rPr>
          <w:rFonts w:ascii="Times New Roman"/>
          <w:sz w:val="24"/>
          <w:szCs w:val="24"/>
          <w:u w:val="single"/>
          <w:lang w:eastAsia="cs-CZ"/>
        </w:rPr>
        <w:t xml:space="preserve"> spolupracovn</w:t>
      </w:r>
      <w:r>
        <w:rPr>
          <w:rFonts w:ascii="Times New Roman"/>
          <w:sz w:val="24"/>
          <w:szCs w:val="24"/>
          <w:u w:val="single"/>
          <w:lang w:eastAsia="cs-CZ"/>
        </w:rPr>
        <w:t>í</w:t>
      </w:r>
      <w:r>
        <w:rPr>
          <w:rFonts w:ascii="Times New Roman"/>
          <w:sz w:val="24"/>
          <w:szCs w:val="24"/>
          <w:u w:val="single"/>
          <w:lang w:eastAsia="cs-CZ"/>
        </w:rPr>
        <w:t>ky p</w:t>
      </w:r>
      <w:r>
        <w:rPr>
          <w:rFonts w:ascii="Times New Roman"/>
          <w:sz w:val="24"/>
          <w:szCs w:val="24"/>
          <w:u w:val="single"/>
          <w:lang w:eastAsia="cs-CZ"/>
        </w:rPr>
        <w:t>ří</w:t>
      </w:r>
      <w:r>
        <w:rPr>
          <w:rFonts w:ascii="Times New Roman"/>
          <w:sz w:val="24"/>
          <w:szCs w:val="24"/>
          <w:u w:val="single"/>
          <w:lang w:eastAsia="cs-CZ"/>
        </w:rPr>
        <w:t>jemce dotace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1.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odm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ny pro extern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spolupracovn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ky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 dotace (a</w:t>
      </w:r>
      <w:r>
        <w:rPr>
          <w:rFonts w:ascii="Times New Roman"/>
          <w:sz w:val="24"/>
          <w:szCs w:val="24"/>
          <w:lang w:eastAsia="cs-CZ"/>
        </w:rPr>
        <w:t>ť</w:t>
      </w:r>
      <w:r>
        <w:rPr>
          <w:rFonts w:ascii="Times New Roman"/>
          <w:sz w:val="24"/>
          <w:szCs w:val="24"/>
          <w:lang w:eastAsia="cs-CZ"/>
        </w:rPr>
        <w:t xml:space="preserve"> ve form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smluv o d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lo nebo smluv o poskytnut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slu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eb)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dajem, pokud jsou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spojitosti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projektu a pokud jsou ve v</w:t>
      </w:r>
      <w:r>
        <w:rPr>
          <w:rFonts w:ascii="Times New Roman"/>
          <w:sz w:val="24"/>
          <w:szCs w:val="24"/>
          <w:lang w:eastAsia="cs-CZ"/>
        </w:rPr>
        <w:t>ýš</w:t>
      </w:r>
      <w:r>
        <w:rPr>
          <w:rFonts w:ascii="Times New Roman"/>
          <w:sz w:val="24"/>
          <w:szCs w:val="24"/>
          <w:lang w:eastAsia="cs-CZ"/>
        </w:rPr>
        <w:t>i obvykl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 srovnateln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ch typech aktivit. 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2.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spojen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vysl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 extern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spolupracovn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k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 dotace na zahrani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cestu (bez omezen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d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lky trv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pobytu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zahrani</w:t>
      </w:r>
      <w:r>
        <w:rPr>
          <w:rFonts w:ascii="Times New Roman"/>
          <w:sz w:val="24"/>
          <w:szCs w:val="24"/>
          <w:lang w:eastAsia="cs-CZ"/>
        </w:rPr>
        <w:t>čí</w:t>
      </w:r>
      <w:r>
        <w:rPr>
          <w:rFonts w:ascii="Times New Roman"/>
          <w:sz w:val="24"/>
          <w:szCs w:val="24"/>
          <w:lang w:eastAsia="cs-CZ"/>
        </w:rPr>
        <w:t>)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souvislosti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ho </w:t>
      </w:r>
      <w:r>
        <w:rPr>
          <w:rFonts w:ascii="Times New Roman"/>
          <w:sz w:val="24"/>
          <w:szCs w:val="24"/>
          <w:lang w:eastAsia="cs-CZ"/>
        </w:rPr>
        <w:lastRenderedPageBreak/>
        <w:t>projektu (stravn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, kapesn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, ubytov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hrady dal</w:t>
      </w:r>
      <w:r>
        <w:rPr>
          <w:rFonts w:ascii="Times New Roman"/>
          <w:sz w:val="24"/>
          <w:szCs w:val="24"/>
          <w:lang w:eastAsia="cs-CZ"/>
        </w:rPr>
        <w:t>ší</w:t>
      </w:r>
      <w:r>
        <w:rPr>
          <w:rFonts w:ascii="Times New Roman"/>
          <w:sz w:val="24"/>
          <w:szCs w:val="24"/>
          <w:lang w:eastAsia="cs-CZ"/>
        </w:rPr>
        <w:t>ch nutn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)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 vedle odm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ny v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R, pokud respektuj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kon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. 262/2006 Sb.,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kon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k 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ce, a limity stanoven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pro jednotliv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zem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Ministerstvem financ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 xml:space="preserve">R. </w:t>
      </w:r>
    </w:p>
    <w:p w:rsidR="00425719" w:rsidRDefault="00425719">
      <w:pPr>
        <w:keepNext/>
        <w:spacing w:after="120" w:line="240" w:lineRule="auto"/>
        <w:jc w:val="both"/>
        <w:rPr>
          <w:rFonts w:ascii="Times New Roman"/>
          <w:sz w:val="24"/>
          <w:szCs w:val="24"/>
          <w:u w:val="single"/>
          <w:lang w:eastAsia="cs-CZ"/>
        </w:rPr>
      </w:pPr>
      <w:r>
        <w:rPr>
          <w:rFonts w:ascii="Times New Roman"/>
          <w:sz w:val="24"/>
          <w:szCs w:val="24"/>
          <w:u w:val="single"/>
          <w:lang w:eastAsia="cs-CZ"/>
        </w:rPr>
        <w:t>V</w:t>
      </w:r>
      <w:r>
        <w:rPr>
          <w:rFonts w:ascii="Times New Roman"/>
          <w:sz w:val="24"/>
          <w:szCs w:val="24"/>
          <w:u w:val="single"/>
          <w:lang w:eastAsia="cs-CZ"/>
        </w:rPr>
        <w:t>ý</w:t>
      </w:r>
      <w:r>
        <w:rPr>
          <w:rFonts w:ascii="Times New Roman"/>
          <w:sz w:val="24"/>
          <w:szCs w:val="24"/>
          <w:u w:val="single"/>
          <w:lang w:eastAsia="cs-CZ"/>
        </w:rPr>
        <w:t>daje na pobyt z</w:t>
      </w:r>
      <w:r>
        <w:rPr>
          <w:rFonts w:ascii="Times New Roman"/>
          <w:sz w:val="24"/>
          <w:szCs w:val="24"/>
          <w:u w:val="single"/>
          <w:lang w:eastAsia="cs-CZ"/>
        </w:rPr>
        <w:t>á</w:t>
      </w:r>
      <w:r>
        <w:rPr>
          <w:rFonts w:ascii="Times New Roman"/>
          <w:sz w:val="24"/>
          <w:szCs w:val="24"/>
          <w:u w:val="single"/>
          <w:lang w:eastAsia="cs-CZ"/>
        </w:rPr>
        <w:t>stupc</w:t>
      </w:r>
      <w:r>
        <w:rPr>
          <w:rFonts w:ascii="Times New Roman"/>
          <w:sz w:val="24"/>
          <w:szCs w:val="24"/>
          <w:u w:val="single"/>
          <w:lang w:eastAsia="cs-CZ"/>
        </w:rPr>
        <w:t>ů</w:t>
      </w:r>
      <w:r>
        <w:rPr>
          <w:rFonts w:ascii="Times New Roman"/>
          <w:sz w:val="24"/>
          <w:szCs w:val="24"/>
          <w:u w:val="single"/>
          <w:lang w:eastAsia="cs-CZ"/>
        </w:rPr>
        <w:t xml:space="preserve"> spolupracuj</w:t>
      </w:r>
      <w:r>
        <w:rPr>
          <w:rFonts w:ascii="Times New Roman"/>
          <w:sz w:val="24"/>
          <w:szCs w:val="24"/>
          <w:u w:val="single"/>
          <w:lang w:eastAsia="cs-CZ"/>
        </w:rPr>
        <w:t>í</w:t>
      </w:r>
      <w:r>
        <w:rPr>
          <w:rFonts w:ascii="Times New Roman"/>
          <w:sz w:val="24"/>
          <w:szCs w:val="24"/>
          <w:u w:val="single"/>
          <w:lang w:eastAsia="cs-CZ"/>
        </w:rPr>
        <w:t>c</w:t>
      </w:r>
      <w:r>
        <w:rPr>
          <w:rFonts w:ascii="Times New Roman"/>
          <w:sz w:val="24"/>
          <w:szCs w:val="24"/>
          <w:u w:val="single"/>
          <w:lang w:eastAsia="cs-CZ"/>
        </w:rPr>
        <w:t>í</w:t>
      </w:r>
      <w:r>
        <w:rPr>
          <w:rFonts w:ascii="Times New Roman"/>
          <w:sz w:val="24"/>
          <w:szCs w:val="24"/>
          <w:u w:val="single"/>
          <w:lang w:eastAsia="cs-CZ"/>
        </w:rPr>
        <w:t>ch subjekt</w:t>
      </w:r>
      <w:r>
        <w:rPr>
          <w:rFonts w:ascii="Times New Roman"/>
          <w:sz w:val="24"/>
          <w:szCs w:val="24"/>
          <w:u w:val="single"/>
          <w:lang w:eastAsia="cs-CZ"/>
        </w:rPr>
        <w:t>ů</w:t>
      </w:r>
      <w:r>
        <w:rPr>
          <w:rFonts w:ascii="Times New Roman"/>
          <w:sz w:val="24"/>
          <w:szCs w:val="24"/>
          <w:u w:val="single"/>
          <w:lang w:eastAsia="cs-CZ"/>
        </w:rPr>
        <w:t xml:space="preserve"> v</w:t>
      </w:r>
      <w:r>
        <w:rPr>
          <w:rFonts w:ascii="Times New Roman"/>
          <w:sz w:val="24"/>
          <w:szCs w:val="24"/>
          <w:u w:val="single"/>
          <w:lang w:eastAsia="cs-CZ"/>
        </w:rPr>
        <w:t> Č</w:t>
      </w:r>
      <w:r>
        <w:rPr>
          <w:rFonts w:ascii="Times New Roman"/>
          <w:sz w:val="24"/>
          <w:szCs w:val="24"/>
          <w:u w:val="single"/>
          <w:lang w:eastAsia="cs-CZ"/>
        </w:rPr>
        <w:t>R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pobyt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stupc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spolupracuj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subjekt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 Č</w:t>
      </w:r>
      <w:r>
        <w:rPr>
          <w:rFonts w:ascii="Times New Roman"/>
          <w:sz w:val="24"/>
          <w:szCs w:val="24"/>
          <w:lang w:eastAsia="cs-CZ"/>
        </w:rPr>
        <w:t>R (stravn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, kapesn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, ubytov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hrady dal</w:t>
      </w:r>
      <w:r>
        <w:rPr>
          <w:rFonts w:ascii="Times New Roman"/>
          <w:sz w:val="24"/>
          <w:szCs w:val="24"/>
          <w:lang w:eastAsia="cs-CZ"/>
        </w:rPr>
        <w:t>ší</w:t>
      </w:r>
      <w:r>
        <w:rPr>
          <w:rFonts w:ascii="Times New Roman"/>
          <w:sz w:val="24"/>
          <w:szCs w:val="24"/>
          <w:lang w:eastAsia="cs-CZ"/>
        </w:rPr>
        <w:t>ch nutn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)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dajem, pokud je jejich pobyt sou</w:t>
      </w:r>
      <w:r>
        <w:rPr>
          <w:rFonts w:ascii="Times New Roman"/>
          <w:sz w:val="24"/>
          <w:szCs w:val="24"/>
          <w:lang w:eastAsia="cs-CZ"/>
        </w:rPr>
        <w:t>čá</w:t>
      </w:r>
      <w:r>
        <w:rPr>
          <w:rFonts w:ascii="Times New Roman"/>
          <w:sz w:val="24"/>
          <w:szCs w:val="24"/>
          <w:lang w:eastAsia="cs-CZ"/>
        </w:rPr>
        <w:t>st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projektu (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kolen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, odborn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semin</w:t>
      </w:r>
      <w:r>
        <w:rPr>
          <w:rFonts w:ascii="Times New Roman"/>
          <w:sz w:val="24"/>
          <w:szCs w:val="24"/>
          <w:lang w:eastAsia="cs-CZ"/>
        </w:rPr>
        <w:t>ář</w:t>
      </w:r>
      <w:r>
        <w:rPr>
          <w:rFonts w:ascii="Times New Roman"/>
          <w:sz w:val="24"/>
          <w:szCs w:val="24"/>
          <w:lang w:eastAsia="cs-CZ"/>
        </w:rPr>
        <w:t>e apod.) a pokud jsou kalkulov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ny na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klad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sady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im</w:t>
      </w:r>
      <w:r>
        <w:rPr>
          <w:rFonts w:ascii="Times New Roman"/>
          <w:sz w:val="24"/>
          <w:szCs w:val="24"/>
          <w:lang w:eastAsia="cs-CZ"/>
        </w:rPr>
        <w:t>ěř</w:t>
      </w:r>
      <w:r>
        <w:rPr>
          <w:rFonts w:ascii="Times New Roman"/>
          <w:sz w:val="24"/>
          <w:szCs w:val="24"/>
          <w:lang w:eastAsia="cs-CZ"/>
        </w:rPr>
        <w:t>enosti. Poskytovatel dotace m</w:t>
      </w:r>
      <w:r>
        <w:rPr>
          <w:rFonts w:ascii="Times New Roman"/>
          <w:sz w:val="24"/>
          <w:szCs w:val="24"/>
          <w:lang w:eastAsia="cs-CZ"/>
        </w:rPr>
        <w:t>ůž</w:t>
      </w:r>
      <w:r>
        <w:rPr>
          <w:rFonts w:ascii="Times New Roman"/>
          <w:sz w:val="24"/>
          <w:szCs w:val="24"/>
          <w:lang w:eastAsia="cs-CZ"/>
        </w:rPr>
        <w:t>e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to souvislosti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ihl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dnout k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limit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m, kter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pro maxim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ýš</w:t>
      </w:r>
      <w:r>
        <w:rPr>
          <w:rFonts w:ascii="Times New Roman"/>
          <w:sz w:val="24"/>
          <w:szCs w:val="24"/>
          <w:lang w:eastAsia="cs-CZ"/>
        </w:rPr>
        <w:t>e ubytov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 stravov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 Č</w:t>
      </w:r>
      <w:r>
        <w:rPr>
          <w:rFonts w:ascii="Times New Roman"/>
          <w:sz w:val="24"/>
          <w:szCs w:val="24"/>
          <w:lang w:eastAsia="cs-CZ"/>
        </w:rPr>
        <w:t>R stanov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zahrani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subjekty (EU).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</w:p>
    <w:p w:rsidR="00425719" w:rsidRDefault="00425719">
      <w:pPr>
        <w:keepNext/>
        <w:spacing w:after="120" w:line="240" w:lineRule="auto"/>
        <w:jc w:val="both"/>
        <w:rPr>
          <w:rFonts w:ascii="Times New Roman"/>
          <w:b/>
          <w:sz w:val="24"/>
          <w:szCs w:val="24"/>
          <w:u w:val="single"/>
          <w:lang w:eastAsia="cs-CZ"/>
        </w:rPr>
      </w:pPr>
      <w:r>
        <w:rPr>
          <w:rFonts w:ascii="Times New Roman"/>
          <w:b/>
          <w:sz w:val="24"/>
          <w:szCs w:val="24"/>
          <w:u w:val="single"/>
          <w:lang w:eastAsia="cs-CZ"/>
        </w:rPr>
        <w:t>2. Cestovn</w:t>
      </w:r>
      <w:r>
        <w:rPr>
          <w:rFonts w:ascii="Times New Roman"/>
          <w:b/>
          <w:sz w:val="24"/>
          <w:szCs w:val="24"/>
          <w:u w:val="single"/>
          <w:lang w:eastAsia="cs-CZ"/>
        </w:rPr>
        <w:t>í</w:t>
      </w:r>
      <w:r>
        <w:rPr>
          <w:rFonts w:ascii="Times New Roman"/>
          <w:b/>
          <w:sz w:val="24"/>
          <w:szCs w:val="24"/>
          <w:u w:val="single"/>
          <w:lang w:eastAsia="cs-CZ"/>
        </w:rPr>
        <w:t xml:space="preserve"> v</w:t>
      </w:r>
      <w:r>
        <w:rPr>
          <w:rFonts w:ascii="Times New Roman"/>
          <w:b/>
          <w:sz w:val="24"/>
          <w:szCs w:val="24"/>
          <w:u w:val="single"/>
          <w:lang w:eastAsia="cs-CZ"/>
        </w:rPr>
        <w:t>ý</w:t>
      </w:r>
      <w:r>
        <w:rPr>
          <w:rFonts w:ascii="Times New Roman"/>
          <w:b/>
          <w:sz w:val="24"/>
          <w:szCs w:val="24"/>
          <w:u w:val="single"/>
          <w:lang w:eastAsia="cs-CZ"/>
        </w:rPr>
        <w:t>daje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Cestovn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dajem, pokud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mo souvisej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 efektivn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 proveden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 projektu a sou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asn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jsou pro jeho realizaci nezbytn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. V</w:t>
      </w:r>
      <w:r>
        <w:rPr>
          <w:rFonts w:ascii="Times New Roman"/>
          <w:sz w:val="24"/>
          <w:szCs w:val="24"/>
          <w:lang w:eastAsia="cs-CZ"/>
        </w:rPr>
        <w:t>ýš</w:t>
      </w:r>
      <w:r>
        <w:rPr>
          <w:rFonts w:ascii="Times New Roman"/>
          <w:sz w:val="24"/>
          <w:szCs w:val="24"/>
          <w:lang w:eastAsia="cs-CZ"/>
        </w:rPr>
        <w:t>e cestovn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je limitov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na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konem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. 262/2006 Sb.,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kon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k 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ce, ve zn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pozd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j</w:t>
      </w:r>
      <w:r>
        <w:rPr>
          <w:rFonts w:ascii="Times New Roman"/>
          <w:sz w:val="24"/>
          <w:szCs w:val="24"/>
          <w:lang w:eastAsia="cs-CZ"/>
        </w:rPr>
        <w:t>ší</w:t>
      </w:r>
      <w:r>
        <w:rPr>
          <w:rFonts w:ascii="Times New Roman"/>
          <w:sz w:val="24"/>
          <w:szCs w:val="24"/>
          <w:lang w:eastAsia="cs-CZ"/>
        </w:rPr>
        <w:t>ch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edpis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a prov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edpis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. Mezi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souvisej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proveden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cest pat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 xml:space="preserve"> zejm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na 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zdn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emi druhy ve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ejn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dopravn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prost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edk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, v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etn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na letenky a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na autotaxi,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hrada za pou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it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vlastn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osobn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motorov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vozidel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k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cest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ch a slu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ebn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motorov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vozidel bez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len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ho 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idi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e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cest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ch, stravn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, kapesn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a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nocle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zdn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dajem, pokud je dodr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en princip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im</w:t>
      </w:r>
      <w:r>
        <w:rPr>
          <w:rFonts w:ascii="Times New Roman"/>
          <w:sz w:val="24"/>
          <w:szCs w:val="24"/>
          <w:lang w:eastAsia="cs-CZ"/>
        </w:rPr>
        <w:t>ěř</w:t>
      </w:r>
      <w:r>
        <w:rPr>
          <w:rFonts w:ascii="Times New Roman"/>
          <w:sz w:val="24"/>
          <w:szCs w:val="24"/>
          <w:lang w:eastAsia="cs-CZ"/>
        </w:rPr>
        <w:t>enosti (letenky ekonomick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t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dy, 2. t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da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 vyu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it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 xml:space="preserve">eleznice). 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u w:val="single"/>
          <w:lang w:eastAsia="cs-CZ"/>
        </w:rPr>
      </w:pPr>
    </w:p>
    <w:p w:rsidR="00425719" w:rsidRDefault="00425719">
      <w:pPr>
        <w:keepNext/>
        <w:spacing w:after="120" w:line="240" w:lineRule="auto"/>
        <w:jc w:val="both"/>
        <w:rPr>
          <w:rFonts w:ascii="Times New Roman"/>
          <w:b/>
          <w:sz w:val="24"/>
          <w:szCs w:val="24"/>
          <w:u w:val="single"/>
          <w:lang w:eastAsia="cs-CZ"/>
        </w:rPr>
      </w:pPr>
      <w:r>
        <w:rPr>
          <w:rFonts w:ascii="Times New Roman"/>
          <w:b/>
          <w:sz w:val="24"/>
          <w:szCs w:val="24"/>
          <w:u w:val="single"/>
          <w:lang w:eastAsia="cs-CZ"/>
        </w:rPr>
        <w:t>3. Vybaven</w:t>
      </w:r>
      <w:r>
        <w:rPr>
          <w:rFonts w:ascii="Times New Roman"/>
          <w:b/>
          <w:sz w:val="24"/>
          <w:szCs w:val="24"/>
          <w:u w:val="single"/>
          <w:lang w:eastAsia="cs-CZ"/>
        </w:rPr>
        <w:t>í</w:t>
      </w:r>
      <w:r>
        <w:rPr>
          <w:rFonts w:ascii="Times New Roman"/>
          <w:b/>
          <w:sz w:val="24"/>
          <w:szCs w:val="24"/>
          <w:u w:val="single"/>
          <w:lang w:eastAsia="cs-CZ"/>
        </w:rPr>
        <w:t xml:space="preserve"> a dod</w:t>
      </w:r>
      <w:r>
        <w:rPr>
          <w:rFonts w:ascii="Times New Roman"/>
          <w:b/>
          <w:sz w:val="24"/>
          <w:szCs w:val="24"/>
          <w:u w:val="single"/>
          <w:lang w:eastAsia="cs-CZ"/>
        </w:rPr>
        <w:t>á</w:t>
      </w:r>
      <w:r>
        <w:rPr>
          <w:rFonts w:ascii="Times New Roman"/>
          <w:b/>
          <w:sz w:val="24"/>
          <w:szCs w:val="24"/>
          <w:u w:val="single"/>
          <w:lang w:eastAsia="cs-CZ"/>
        </w:rPr>
        <w:t>vky zbo</w:t>
      </w:r>
      <w:r>
        <w:rPr>
          <w:rFonts w:ascii="Times New Roman"/>
          <w:b/>
          <w:sz w:val="24"/>
          <w:szCs w:val="24"/>
          <w:u w:val="single"/>
          <w:lang w:eastAsia="cs-CZ"/>
        </w:rPr>
        <w:t>ží</w:t>
      </w:r>
    </w:p>
    <w:p w:rsidR="00425719" w:rsidRDefault="00425719">
      <w:pPr>
        <w:keepNext/>
        <w:spacing w:after="120" w:line="240" w:lineRule="auto"/>
        <w:jc w:val="both"/>
        <w:rPr>
          <w:rFonts w:ascii="Times New Roman"/>
          <w:sz w:val="24"/>
          <w:szCs w:val="24"/>
          <w:u w:val="single"/>
          <w:lang w:eastAsia="cs-CZ"/>
        </w:rPr>
      </w:pPr>
      <w:r>
        <w:rPr>
          <w:rFonts w:ascii="Times New Roman"/>
          <w:sz w:val="24"/>
          <w:szCs w:val="24"/>
          <w:u w:val="single"/>
          <w:lang w:eastAsia="cs-CZ"/>
        </w:rPr>
        <w:t>V</w:t>
      </w:r>
      <w:r>
        <w:rPr>
          <w:rFonts w:ascii="Times New Roman"/>
          <w:sz w:val="24"/>
          <w:szCs w:val="24"/>
          <w:u w:val="single"/>
          <w:lang w:eastAsia="cs-CZ"/>
        </w:rPr>
        <w:t>ý</w:t>
      </w:r>
      <w:r>
        <w:rPr>
          <w:rFonts w:ascii="Times New Roman"/>
          <w:sz w:val="24"/>
          <w:szCs w:val="24"/>
          <w:u w:val="single"/>
          <w:lang w:eastAsia="cs-CZ"/>
        </w:rPr>
        <w:t>daje na po</w:t>
      </w:r>
      <w:r>
        <w:rPr>
          <w:rFonts w:ascii="Times New Roman"/>
          <w:sz w:val="24"/>
          <w:szCs w:val="24"/>
          <w:u w:val="single"/>
          <w:lang w:eastAsia="cs-CZ"/>
        </w:rPr>
        <w:t>ří</w:t>
      </w:r>
      <w:r>
        <w:rPr>
          <w:rFonts w:ascii="Times New Roman"/>
          <w:sz w:val="24"/>
          <w:szCs w:val="24"/>
          <w:u w:val="single"/>
          <w:lang w:eastAsia="cs-CZ"/>
        </w:rPr>
        <w:t>zen</w:t>
      </w:r>
      <w:r>
        <w:rPr>
          <w:rFonts w:ascii="Times New Roman"/>
          <w:sz w:val="24"/>
          <w:szCs w:val="24"/>
          <w:u w:val="single"/>
          <w:lang w:eastAsia="cs-CZ"/>
        </w:rPr>
        <w:t>í</w:t>
      </w:r>
      <w:r>
        <w:rPr>
          <w:rFonts w:ascii="Times New Roman"/>
          <w:sz w:val="24"/>
          <w:szCs w:val="24"/>
          <w:u w:val="single"/>
          <w:lang w:eastAsia="cs-CZ"/>
        </w:rPr>
        <w:t xml:space="preserve"> dlouhodob</w:t>
      </w:r>
      <w:r>
        <w:rPr>
          <w:rFonts w:ascii="Times New Roman"/>
          <w:sz w:val="24"/>
          <w:szCs w:val="24"/>
          <w:u w:val="single"/>
          <w:lang w:eastAsia="cs-CZ"/>
        </w:rPr>
        <w:t>é</w:t>
      </w:r>
      <w:r>
        <w:rPr>
          <w:rFonts w:ascii="Times New Roman"/>
          <w:sz w:val="24"/>
          <w:szCs w:val="24"/>
          <w:u w:val="single"/>
          <w:lang w:eastAsia="cs-CZ"/>
        </w:rPr>
        <w:t>ho hmotn</w:t>
      </w:r>
      <w:r>
        <w:rPr>
          <w:rFonts w:ascii="Times New Roman"/>
          <w:sz w:val="24"/>
          <w:szCs w:val="24"/>
          <w:u w:val="single"/>
          <w:lang w:eastAsia="cs-CZ"/>
        </w:rPr>
        <w:t>é</w:t>
      </w:r>
      <w:r>
        <w:rPr>
          <w:rFonts w:ascii="Times New Roman"/>
          <w:sz w:val="24"/>
          <w:szCs w:val="24"/>
          <w:u w:val="single"/>
          <w:lang w:eastAsia="cs-CZ"/>
        </w:rPr>
        <w:t>ho a nehmotn</w:t>
      </w:r>
      <w:r>
        <w:rPr>
          <w:rFonts w:ascii="Times New Roman"/>
          <w:sz w:val="24"/>
          <w:szCs w:val="24"/>
          <w:u w:val="single"/>
          <w:lang w:eastAsia="cs-CZ"/>
        </w:rPr>
        <w:t>é</w:t>
      </w:r>
      <w:r>
        <w:rPr>
          <w:rFonts w:ascii="Times New Roman"/>
          <w:sz w:val="24"/>
          <w:szCs w:val="24"/>
          <w:u w:val="single"/>
          <w:lang w:eastAsia="cs-CZ"/>
        </w:rPr>
        <w:t>ho majetku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1.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po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zen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dlouhodob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hmotn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majetku (pozemky, stavby, samostatn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movit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ci a soubory movit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se samostatn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technicko-ekonomick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ur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dobou pou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itelnosti del</w:t>
      </w:r>
      <w:r>
        <w:rPr>
          <w:rFonts w:ascii="Times New Roman"/>
          <w:sz w:val="24"/>
          <w:szCs w:val="24"/>
          <w:lang w:eastAsia="cs-CZ"/>
        </w:rPr>
        <w:t>ší</w:t>
      </w:r>
      <w:r>
        <w:rPr>
          <w:rFonts w:ascii="Times New Roman"/>
          <w:sz w:val="24"/>
          <w:szCs w:val="24"/>
          <w:lang w:eastAsia="cs-CZ"/>
        </w:rPr>
        <w:t xml:space="preserve"> ne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 xml:space="preserve"> 1 rok) a dlouhodob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nehmotn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majetku (software, nehmotn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sledky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zkumu apod.) nejsou uznateln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. </w:t>
      </w:r>
    </w:p>
    <w:p w:rsidR="00425719" w:rsidRDefault="00425719">
      <w:pPr>
        <w:keepNext/>
        <w:spacing w:after="120" w:line="240" w:lineRule="auto"/>
        <w:jc w:val="both"/>
        <w:rPr>
          <w:rFonts w:ascii="Times New Roman"/>
          <w:sz w:val="24"/>
          <w:szCs w:val="24"/>
          <w:u w:val="single"/>
          <w:lang w:eastAsia="cs-CZ"/>
        </w:rPr>
      </w:pPr>
      <w:r>
        <w:rPr>
          <w:rFonts w:ascii="Times New Roman"/>
          <w:sz w:val="24"/>
          <w:szCs w:val="24"/>
          <w:u w:val="single"/>
          <w:lang w:eastAsia="cs-CZ"/>
        </w:rPr>
        <w:t>V</w:t>
      </w:r>
      <w:r>
        <w:rPr>
          <w:rFonts w:ascii="Times New Roman"/>
          <w:sz w:val="24"/>
          <w:szCs w:val="24"/>
          <w:u w:val="single"/>
          <w:lang w:eastAsia="cs-CZ"/>
        </w:rPr>
        <w:t>ý</w:t>
      </w:r>
      <w:r>
        <w:rPr>
          <w:rFonts w:ascii="Times New Roman"/>
          <w:sz w:val="24"/>
          <w:szCs w:val="24"/>
          <w:u w:val="single"/>
          <w:lang w:eastAsia="cs-CZ"/>
        </w:rPr>
        <w:t>daje na po</w:t>
      </w:r>
      <w:r>
        <w:rPr>
          <w:rFonts w:ascii="Times New Roman"/>
          <w:sz w:val="24"/>
          <w:szCs w:val="24"/>
          <w:u w:val="single"/>
          <w:lang w:eastAsia="cs-CZ"/>
        </w:rPr>
        <w:t>ří</w:t>
      </w:r>
      <w:r>
        <w:rPr>
          <w:rFonts w:ascii="Times New Roman"/>
          <w:sz w:val="24"/>
          <w:szCs w:val="24"/>
          <w:u w:val="single"/>
          <w:lang w:eastAsia="cs-CZ"/>
        </w:rPr>
        <w:t>zen</w:t>
      </w:r>
      <w:r>
        <w:rPr>
          <w:rFonts w:ascii="Times New Roman"/>
          <w:sz w:val="24"/>
          <w:szCs w:val="24"/>
          <w:u w:val="single"/>
          <w:lang w:eastAsia="cs-CZ"/>
        </w:rPr>
        <w:t>í</w:t>
      </w:r>
      <w:r>
        <w:rPr>
          <w:rFonts w:ascii="Times New Roman"/>
          <w:sz w:val="24"/>
          <w:szCs w:val="24"/>
          <w:u w:val="single"/>
          <w:lang w:eastAsia="cs-CZ"/>
        </w:rPr>
        <w:t xml:space="preserve"> drobn</w:t>
      </w:r>
      <w:r>
        <w:rPr>
          <w:rFonts w:ascii="Times New Roman"/>
          <w:sz w:val="24"/>
          <w:szCs w:val="24"/>
          <w:u w:val="single"/>
          <w:lang w:eastAsia="cs-CZ"/>
        </w:rPr>
        <w:t>é</w:t>
      </w:r>
      <w:r>
        <w:rPr>
          <w:rFonts w:ascii="Times New Roman"/>
          <w:sz w:val="24"/>
          <w:szCs w:val="24"/>
          <w:u w:val="single"/>
          <w:lang w:eastAsia="cs-CZ"/>
        </w:rPr>
        <w:t>ho hmotn</w:t>
      </w:r>
      <w:r>
        <w:rPr>
          <w:rFonts w:ascii="Times New Roman"/>
          <w:sz w:val="24"/>
          <w:szCs w:val="24"/>
          <w:u w:val="single"/>
          <w:lang w:eastAsia="cs-CZ"/>
        </w:rPr>
        <w:t>é</w:t>
      </w:r>
      <w:r>
        <w:rPr>
          <w:rFonts w:ascii="Times New Roman"/>
          <w:sz w:val="24"/>
          <w:szCs w:val="24"/>
          <w:u w:val="single"/>
          <w:lang w:eastAsia="cs-CZ"/>
        </w:rPr>
        <w:t>ho majetku, na spot</w:t>
      </w:r>
      <w:r>
        <w:rPr>
          <w:rFonts w:ascii="Times New Roman"/>
          <w:sz w:val="24"/>
          <w:szCs w:val="24"/>
          <w:u w:val="single"/>
          <w:lang w:eastAsia="cs-CZ"/>
        </w:rPr>
        <w:t>ř</w:t>
      </w:r>
      <w:r>
        <w:rPr>
          <w:rFonts w:ascii="Times New Roman"/>
          <w:sz w:val="24"/>
          <w:szCs w:val="24"/>
          <w:u w:val="single"/>
          <w:lang w:eastAsia="cs-CZ"/>
        </w:rPr>
        <w:t>ebn</w:t>
      </w:r>
      <w:r>
        <w:rPr>
          <w:rFonts w:ascii="Times New Roman"/>
          <w:sz w:val="24"/>
          <w:szCs w:val="24"/>
          <w:u w:val="single"/>
          <w:lang w:eastAsia="cs-CZ"/>
        </w:rPr>
        <w:t>í</w:t>
      </w:r>
      <w:r>
        <w:rPr>
          <w:rFonts w:ascii="Times New Roman"/>
          <w:sz w:val="24"/>
          <w:szCs w:val="24"/>
          <w:u w:val="single"/>
          <w:lang w:eastAsia="cs-CZ"/>
        </w:rPr>
        <w:t xml:space="preserve"> materi</w:t>
      </w:r>
      <w:r>
        <w:rPr>
          <w:rFonts w:ascii="Times New Roman"/>
          <w:sz w:val="24"/>
          <w:szCs w:val="24"/>
          <w:u w:val="single"/>
          <w:lang w:eastAsia="cs-CZ"/>
        </w:rPr>
        <w:t>á</w:t>
      </w:r>
      <w:r>
        <w:rPr>
          <w:rFonts w:ascii="Times New Roman"/>
          <w:sz w:val="24"/>
          <w:szCs w:val="24"/>
          <w:u w:val="single"/>
          <w:lang w:eastAsia="cs-CZ"/>
        </w:rPr>
        <w:t>l (zbo</w:t>
      </w:r>
      <w:r>
        <w:rPr>
          <w:rFonts w:ascii="Times New Roman"/>
          <w:sz w:val="24"/>
          <w:szCs w:val="24"/>
          <w:u w:val="single"/>
          <w:lang w:eastAsia="cs-CZ"/>
        </w:rPr>
        <w:t>ží</w:t>
      </w:r>
      <w:r>
        <w:rPr>
          <w:rFonts w:ascii="Times New Roman"/>
          <w:sz w:val="24"/>
          <w:szCs w:val="24"/>
          <w:u w:val="single"/>
          <w:lang w:eastAsia="cs-CZ"/>
        </w:rPr>
        <w:t>) a na energie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1.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kup drobn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dlouhodob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hmotn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majetku, kter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 je jednor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zov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da</w:t>
      </w:r>
      <w:r>
        <w:rPr>
          <w:rFonts w:ascii="Times New Roman"/>
          <w:sz w:val="24"/>
          <w:szCs w:val="24"/>
          <w:lang w:eastAsia="cs-CZ"/>
        </w:rPr>
        <w:t>ň</w:t>
      </w:r>
      <w:r>
        <w:rPr>
          <w:rFonts w:ascii="Times New Roman"/>
          <w:sz w:val="24"/>
          <w:szCs w:val="24"/>
          <w:lang w:eastAsia="cs-CZ"/>
        </w:rPr>
        <w:t>ov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kladem a je veden v operativn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evidenci majetku, je nutno 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edem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kapitole rozpo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tu projektu specifikovat a v</w:t>
      </w:r>
      <w:r>
        <w:rPr>
          <w:rFonts w:ascii="Times New Roman"/>
          <w:sz w:val="24"/>
          <w:szCs w:val="24"/>
          <w:lang w:eastAsia="cs-CZ"/>
        </w:rPr>
        <w:t> žá</w:t>
      </w:r>
      <w:r>
        <w:rPr>
          <w:rFonts w:ascii="Times New Roman"/>
          <w:sz w:val="24"/>
          <w:szCs w:val="24"/>
          <w:lang w:eastAsia="cs-CZ"/>
        </w:rPr>
        <w:t>dosti od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vodnit. Dodate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kup drobn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dlouhodob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hmotn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majetku podl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haj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edchoz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mu p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semn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mu schv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ze strany poskytovatele dotace.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dajem, pokud je po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zen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drobn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dlouhodob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hmotn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majetku nutn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pro realizaci projektu a pokud byl po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zen za ceny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st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obvykl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2.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kup spot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ebn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ho materi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lu (zbo</w:t>
      </w:r>
      <w:r>
        <w:rPr>
          <w:rFonts w:ascii="Times New Roman"/>
          <w:sz w:val="24"/>
          <w:szCs w:val="24"/>
          <w:lang w:eastAsia="cs-CZ"/>
        </w:rPr>
        <w:t>ží</w:t>
      </w:r>
      <w:r>
        <w:rPr>
          <w:rFonts w:ascii="Times New Roman"/>
          <w:sz w:val="24"/>
          <w:szCs w:val="24"/>
          <w:lang w:eastAsia="cs-CZ"/>
        </w:rPr>
        <w:t>) a pohonn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hmot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dajem, pouze pokud byly spot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ebov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ny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souvislosti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projektu. Nen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-li 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kter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 materi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 spot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ebov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 pouze k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pln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l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projektu, ale jen z</w:t>
      </w:r>
      <w:r>
        <w:rPr>
          <w:rFonts w:ascii="Times New Roman"/>
          <w:sz w:val="24"/>
          <w:szCs w:val="24"/>
          <w:lang w:eastAsia="cs-CZ"/>
        </w:rPr>
        <w:t>čá</w:t>
      </w:r>
      <w:r>
        <w:rPr>
          <w:rFonts w:ascii="Times New Roman"/>
          <w:sz w:val="24"/>
          <w:szCs w:val="24"/>
          <w:lang w:eastAsia="cs-CZ"/>
        </w:rPr>
        <w:t>sti, stanov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se v</w:t>
      </w:r>
      <w:r>
        <w:rPr>
          <w:rFonts w:ascii="Times New Roman"/>
          <w:sz w:val="24"/>
          <w:szCs w:val="24"/>
          <w:lang w:eastAsia="cs-CZ"/>
        </w:rPr>
        <w:t>ýš</w:t>
      </w:r>
      <w:r>
        <w:rPr>
          <w:rFonts w:ascii="Times New Roman"/>
          <w:sz w:val="24"/>
          <w:szCs w:val="24"/>
          <w:lang w:eastAsia="cs-CZ"/>
        </w:rPr>
        <w:t>e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jako pod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l na celkov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na dan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 spot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ebn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materi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 zji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 dostate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pr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kazn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rozpo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tov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zp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sobem. 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3.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 je energie spot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ebovan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souvislosti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projektu. Nen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-li energie vyu</w:t>
      </w:r>
      <w:r>
        <w:rPr>
          <w:rFonts w:ascii="Times New Roman"/>
          <w:sz w:val="24"/>
          <w:szCs w:val="24"/>
          <w:lang w:eastAsia="cs-CZ"/>
        </w:rPr>
        <w:t>ží</w:t>
      </w: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na pouze k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pln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l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projektu, ale jen z</w:t>
      </w:r>
      <w:r>
        <w:rPr>
          <w:rFonts w:ascii="Times New Roman"/>
          <w:sz w:val="24"/>
          <w:szCs w:val="24"/>
          <w:lang w:eastAsia="cs-CZ"/>
        </w:rPr>
        <w:t>čá</w:t>
      </w:r>
      <w:r>
        <w:rPr>
          <w:rFonts w:ascii="Times New Roman"/>
          <w:sz w:val="24"/>
          <w:szCs w:val="24"/>
          <w:lang w:eastAsia="cs-CZ"/>
        </w:rPr>
        <w:t>sti, stanov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se v</w:t>
      </w:r>
      <w:r>
        <w:rPr>
          <w:rFonts w:ascii="Times New Roman"/>
          <w:sz w:val="24"/>
          <w:szCs w:val="24"/>
          <w:lang w:eastAsia="cs-CZ"/>
        </w:rPr>
        <w:t>ýš</w:t>
      </w:r>
      <w:r>
        <w:rPr>
          <w:rFonts w:ascii="Times New Roman"/>
          <w:sz w:val="24"/>
          <w:szCs w:val="24"/>
          <w:lang w:eastAsia="cs-CZ"/>
        </w:rPr>
        <w:t>e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jako pod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l na celkov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na energii zji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 dostate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pr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kazn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rozpo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tov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zp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sobem.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b/>
          <w:sz w:val="24"/>
          <w:szCs w:val="24"/>
          <w:lang w:eastAsia="cs-CZ"/>
        </w:rPr>
        <w:t>Odpisy</w:t>
      </w:r>
      <w:r>
        <w:rPr>
          <w:rFonts w:ascii="Times New Roman"/>
          <w:sz w:val="24"/>
          <w:szCs w:val="24"/>
          <w:lang w:eastAsia="cs-CZ"/>
        </w:rPr>
        <w:t xml:space="preserve">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 po dobu realizace projektu.</w:t>
      </w:r>
    </w:p>
    <w:p w:rsidR="00425719" w:rsidRDefault="00425719">
      <w:pPr>
        <w:keepNext/>
        <w:spacing w:after="120" w:line="240" w:lineRule="auto"/>
        <w:jc w:val="both"/>
        <w:rPr>
          <w:rFonts w:ascii="Times New Roman"/>
          <w:b/>
          <w:sz w:val="24"/>
          <w:szCs w:val="24"/>
          <w:u w:val="single"/>
          <w:lang w:eastAsia="cs-CZ"/>
        </w:rPr>
      </w:pPr>
    </w:p>
    <w:p w:rsidR="00425719" w:rsidRDefault="00425719">
      <w:pPr>
        <w:keepNext/>
        <w:spacing w:after="120" w:line="240" w:lineRule="auto"/>
        <w:jc w:val="both"/>
        <w:rPr>
          <w:rFonts w:ascii="Times New Roman"/>
          <w:b/>
          <w:sz w:val="24"/>
          <w:szCs w:val="24"/>
          <w:lang w:eastAsia="cs-CZ"/>
        </w:rPr>
      </w:pPr>
      <w:r>
        <w:rPr>
          <w:rFonts w:ascii="Times New Roman"/>
          <w:b/>
          <w:sz w:val="24"/>
          <w:szCs w:val="24"/>
          <w:u w:val="single"/>
          <w:lang w:eastAsia="cs-CZ"/>
        </w:rPr>
        <w:t>4. V</w:t>
      </w:r>
      <w:r>
        <w:rPr>
          <w:rFonts w:ascii="Times New Roman"/>
          <w:b/>
          <w:sz w:val="24"/>
          <w:szCs w:val="24"/>
          <w:u w:val="single"/>
          <w:lang w:eastAsia="cs-CZ"/>
        </w:rPr>
        <w:t>ý</w:t>
      </w:r>
      <w:r>
        <w:rPr>
          <w:rFonts w:ascii="Times New Roman"/>
          <w:b/>
          <w:sz w:val="24"/>
          <w:szCs w:val="24"/>
          <w:u w:val="single"/>
          <w:lang w:eastAsia="cs-CZ"/>
        </w:rPr>
        <w:t>daje souvisej</w:t>
      </w:r>
      <w:r>
        <w:rPr>
          <w:rFonts w:ascii="Times New Roman"/>
          <w:b/>
          <w:sz w:val="24"/>
          <w:szCs w:val="24"/>
          <w:u w:val="single"/>
          <w:lang w:eastAsia="cs-CZ"/>
        </w:rPr>
        <w:t>í</w:t>
      </w:r>
      <w:r>
        <w:rPr>
          <w:rFonts w:ascii="Times New Roman"/>
          <w:b/>
          <w:sz w:val="24"/>
          <w:szCs w:val="24"/>
          <w:u w:val="single"/>
          <w:lang w:eastAsia="cs-CZ"/>
        </w:rPr>
        <w:t>c</w:t>
      </w:r>
      <w:r>
        <w:rPr>
          <w:rFonts w:ascii="Times New Roman"/>
          <w:b/>
          <w:sz w:val="24"/>
          <w:szCs w:val="24"/>
          <w:u w:val="single"/>
          <w:lang w:eastAsia="cs-CZ"/>
        </w:rPr>
        <w:t>í</w:t>
      </w:r>
      <w:r>
        <w:rPr>
          <w:rFonts w:ascii="Times New Roman"/>
          <w:b/>
          <w:sz w:val="24"/>
          <w:szCs w:val="24"/>
          <w:u w:val="single"/>
          <w:lang w:eastAsia="cs-CZ"/>
        </w:rPr>
        <w:t xml:space="preserve"> s vyu</w:t>
      </w:r>
      <w:r>
        <w:rPr>
          <w:rFonts w:ascii="Times New Roman"/>
          <w:b/>
          <w:sz w:val="24"/>
          <w:szCs w:val="24"/>
          <w:u w:val="single"/>
          <w:lang w:eastAsia="cs-CZ"/>
        </w:rPr>
        <w:t>ží</w:t>
      </w:r>
      <w:r>
        <w:rPr>
          <w:rFonts w:ascii="Times New Roman"/>
          <w:b/>
          <w:sz w:val="24"/>
          <w:szCs w:val="24"/>
          <w:u w:val="single"/>
          <w:lang w:eastAsia="cs-CZ"/>
        </w:rPr>
        <w:t>v</w:t>
      </w:r>
      <w:r>
        <w:rPr>
          <w:rFonts w:ascii="Times New Roman"/>
          <w:b/>
          <w:sz w:val="24"/>
          <w:szCs w:val="24"/>
          <w:u w:val="single"/>
          <w:lang w:eastAsia="cs-CZ"/>
        </w:rPr>
        <w:t>á</w:t>
      </w:r>
      <w:r>
        <w:rPr>
          <w:rFonts w:ascii="Times New Roman"/>
          <w:b/>
          <w:sz w:val="24"/>
          <w:szCs w:val="24"/>
          <w:u w:val="single"/>
          <w:lang w:eastAsia="cs-CZ"/>
        </w:rPr>
        <w:t>n</w:t>
      </w:r>
      <w:r>
        <w:rPr>
          <w:rFonts w:ascii="Times New Roman"/>
          <w:b/>
          <w:sz w:val="24"/>
          <w:szCs w:val="24"/>
          <w:u w:val="single"/>
          <w:lang w:eastAsia="cs-CZ"/>
        </w:rPr>
        <w:t>í</w:t>
      </w:r>
      <w:r>
        <w:rPr>
          <w:rFonts w:ascii="Times New Roman"/>
          <w:b/>
          <w:sz w:val="24"/>
          <w:szCs w:val="24"/>
          <w:u w:val="single"/>
          <w:lang w:eastAsia="cs-CZ"/>
        </w:rPr>
        <w:t xml:space="preserve">m prostor pro </w:t>
      </w:r>
      <w:r>
        <w:rPr>
          <w:rFonts w:ascii="Times New Roman"/>
          <w:b/>
          <w:sz w:val="24"/>
          <w:szCs w:val="24"/>
          <w:u w:val="single"/>
          <w:lang w:eastAsia="cs-CZ"/>
        </w:rPr>
        <w:t>úč</w:t>
      </w:r>
      <w:r>
        <w:rPr>
          <w:rFonts w:ascii="Times New Roman"/>
          <w:b/>
          <w:sz w:val="24"/>
          <w:szCs w:val="24"/>
          <w:u w:val="single"/>
          <w:lang w:eastAsia="cs-CZ"/>
        </w:rPr>
        <w:t>ely projektu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1.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souvisej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vyu</w:t>
      </w:r>
      <w:r>
        <w:rPr>
          <w:rFonts w:ascii="Times New Roman"/>
          <w:sz w:val="24"/>
          <w:szCs w:val="24"/>
          <w:lang w:eastAsia="cs-CZ"/>
        </w:rPr>
        <w:t>ží</w:t>
      </w: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m prostor pro </w:t>
      </w:r>
      <w:r>
        <w:rPr>
          <w:rFonts w:ascii="Times New Roman"/>
          <w:sz w:val="24"/>
          <w:szCs w:val="24"/>
          <w:lang w:eastAsia="cs-CZ"/>
        </w:rPr>
        <w:t>úč</w:t>
      </w:r>
      <w:r>
        <w:rPr>
          <w:rFonts w:ascii="Times New Roman"/>
          <w:sz w:val="24"/>
          <w:szCs w:val="24"/>
          <w:lang w:eastAsia="cs-CZ"/>
        </w:rPr>
        <w:t>ely realizace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projektu, tedy nap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.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klady na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jem, vyt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, osv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tlen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 dal</w:t>
      </w:r>
      <w:r>
        <w:rPr>
          <w:rFonts w:ascii="Times New Roman"/>
          <w:sz w:val="24"/>
          <w:szCs w:val="24"/>
          <w:lang w:eastAsia="cs-CZ"/>
        </w:rPr>
        <w:t>ší</w:t>
      </w:r>
      <w:r>
        <w:rPr>
          <w:rFonts w:ascii="Times New Roman"/>
          <w:sz w:val="24"/>
          <w:szCs w:val="24"/>
          <w:lang w:eastAsia="cs-CZ"/>
        </w:rPr>
        <w:t xml:space="preserve"> slu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by souvisej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bytov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mi i nebytov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mi prostorami,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mi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daji. 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2. Pokud je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souvislosti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projektu vyu</w:t>
      </w:r>
      <w:r>
        <w:rPr>
          <w:rFonts w:ascii="Times New Roman"/>
          <w:sz w:val="24"/>
          <w:szCs w:val="24"/>
          <w:lang w:eastAsia="cs-CZ"/>
        </w:rPr>
        <w:t>ží</w:t>
      </w: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na pouze </w:t>
      </w:r>
      <w:r>
        <w:rPr>
          <w:rFonts w:ascii="Times New Roman"/>
          <w:sz w:val="24"/>
          <w:szCs w:val="24"/>
          <w:lang w:eastAsia="cs-CZ"/>
        </w:rPr>
        <w:t>čá</w:t>
      </w:r>
      <w:r>
        <w:rPr>
          <w:rFonts w:ascii="Times New Roman"/>
          <w:sz w:val="24"/>
          <w:szCs w:val="24"/>
          <w:lang w:eastAsia="cs-CZ"/>
        </w:rPr>
        <w:t>st prostor, mus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b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t </w:t>
      </w:r>
      <w:r>
        <w:rPr>
          <w:rFonts w:ascii="Times New Roman"/>
          <w:sz w:val="24"/>
          <w:szCs w:val="24"/>
          <w:lang w:eastAsia="cs-CZ"/>
        </w:rPr>
        <w:t>čá</w:t>
      </w:r>
      <w:r>
        <w:rPr>
          <w:rFonts w:ascii="Times New Roman"/>
          <w:sz w:val="24"/>
          <w:szCs w:val="24"/>
          <w:lang w:eastAsia="cs-CZ"/>
        </w:rPr>
        <w:t>stka za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jem prostor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kalkulaci projektu za</w:t>
      </w:r>
      <w:r>
        <w:rPr>
          <w:rFonts w:ascii="Times New Roman"/>
          <w:sz w:val="24"/>
          <w:szCs w:val="24"/>
          <w:lang w:eastAsia="cs-CZ"/>
        </w:rPr>
        <w:t>úč</w:t>
      </w:r>
      <w:r>
        <w:rPr>
          <w:rFonts w:ascii="Times New Roman"/>
          <w:sz w:val="24"/>
          <w:szCs w:val="24"/>
          <w:lang w:eastAsia="cs-CZ"/>
        </w:rPr>
        <w:t>tov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na v odpov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 pom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ru. V takov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m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pad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by 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l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po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et uv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t skute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ro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jemn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pro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 dotace, dobu vyu</w:t>
      </w:r>
      <w:r>
        <w:rPr>
          <w:rFonts w:ascii="Times New Roman"/>
          <w:sz w:val="24"/>
          <w:szCs w:val="24"/>
          <w:lang w:eastAsia="cs-CZ"/>
        </w:rPr>
        <w:t>ží</w:t>
      </w: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pro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 projekt, pom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rnou </w:t>
      </w:r>
      <w:r>
        <w:rPr>
          <w:rFonts w:ascii="Times New Roman"/>
          <w:sz w:val="24"/>
          <w:szCs w:val="24"/>
          <w:lang w:eastAsia="cs-CZ"/>
        </w:rPr>
        <w:t>čá</w:t>
      </w:r>
      <w:r>
        <w:rPr>
          <w:rFonts w:ascii="Times New Roman"/>
          <w:sz w:val="24"/>
          <w:szCs w:val="24"/>
          <w:lang w:eastAsia="cs-CZ"/>
        </w:rPr>
        <w:t>st vyu</w:t>
      </w:r>
      <w:r>
        <w:rPr>
          <w:rFonts w:ascii="Times New Roman"/>
          <w:sz w:val="24"/>
          <w:szCs w:val="24"/>
          <w:lang w:eastAsia="cs-CZ"/>
        </w:rPr>
        <w:t>ží</w:t>
      </w:r>
      <w:r>
        <w:rPr>
          <w:rFonts w:ascii="Times New Roman"/>
          <w:sz w:val="24"/>
          <w:szCs w:val="24"/>
          <w:lang w:eastAsia="cs-CZ"/>
        </w:rPr>
        <w:t>vanou pro proveden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projektu a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sledn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uznateln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jemn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jem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pad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, kdy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 dotace dan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prostory u</w:t>
      </w:r>
      <w:r>
        <w:rPr>
          <w:rFonts w:ascii="Times New Roman"/>
          <w:sz w:val="24"/>
          <w:szCs w:val="24"/>
          <w:lang w:eastAsia="cs-CZ"/>
        </w:rPr>
        <w:t>ží</w:t>
      </w: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 zdarma, nebo byly d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ny k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dispozici kone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jemcem pomoci, nebudou pova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ny za uznateln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</w:p>
    <w:p w:rsidR="00425719" w:rsidRDefault="00425719">
      <w:pPr>
        <w:keepNext/>
        <w:spacing w:after="120" w:line="240" w:lineRule="auto"/>
        <w:jc w:val="both"/>
        <w:rPr>
          <w:rFonts w:ascii="Times New Roman"/>
          <w:b/>
          <w:sz w:val="24"/>
          <w:szCs w:val="24"/>
          <w:u w:val="single"/>
          <w:lang w:eastAsia="cs-CZ"/>
        </w:rPr>
      </w:pPr>
      <w:r>
        <w:rPr>
          <w:rFonts w:ascii="Times New Roman"/>
          <w:b/>
          <w:sz w:val="24"/>
          <w:szCs w:val="24"/>
          <w:u w:val="single"/>
          <w:lang w:eastAsia="cs-CZ"/>
        </w:rPr>
        <w:t>5. Subdod</w:t>
      </w:r>
      <w:r>
        <w:rPr>
          <w:rFonts w:ascii="Times New Roman"/>
          <w:b/>
          <w:sz w:val="24"/>
          <w:szCs w:val="24"/>
          <w:u w:val="single"/>
          <w:lang w:eastAsia="cs-CZ"/>
        </w:rPr>
        <w:t>á</w:t>
      </w:r>
      <w:r>
        <w:rPr>
          <w:rFonts w:ascii="Times New Roman"/>
          <w:b/>
          <w:sz w:val="24"/>
          <w:szCs w:val="24"/>
          <w:u w:val="single"/>
          <w:lang w:eastAsia="cs-CZ"/>
        </w:rPr>
        <w:t>vky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1.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slu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by (mj. komunika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slu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by,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jem movit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i nemovit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, p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j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ovn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za vozidla pro slu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ebn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cesty, </w:t>
      </w:r>
      <w:r>
        <w:rPr>
          <w:rFonts w:ascii="Times New Roman"/>
          <w:sz w:val="24"/>
          <w:szCs w:val="24"/>
          <w:lang w:eastAsia="cs-CZ"/>
        </w:rPr>
        <w:t>ú</w:t>
      </w:r>
      <w:r>
        <w:rPr>
          <w:rFonts w:ascii="Times New Roman"/>
          <w:sz w:val="24"/>
          <w:szCs w:val="24"/>
          <w:lang w:eastAsia="cs-CZ"/>
        </w:rPr>
        <w:t>klidov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a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ist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slu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 xml:space="preserve">by, ostraha, 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kolen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,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eklady, expert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zy, laboratorn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slu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by, psan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, rozmno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 tisky materi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, doprava a poji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materi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a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zbo</w:t>
      </w:r>
      <w:r>
        <w:rPr>
          <w:rFonts w:ascii="Times New Roman"/>
          <w:sz w:val="24"/>
          <w:szCs w:val="24"/>
          <w:lang w:eastAsia="cs-CZ"/>
        </w:rPr>
        <w:t>ží</w:t>
      </w:r>
      <w:r>
        <w:rPr>
          <w:rFonts w:ascii="Times New Roman"/>
          <w:sz w:val="24"/>
          <w:szCs w:val="24"/>
          <w:lang w:eastAsia="cs-CZ"/>
        </w:rPr>
        <w:t xml:space="preserve"> dopravovan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do m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sta realizace projektu a zp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t)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dajem, pokud po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zen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slu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by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mo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isp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vaj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k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realizaci 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l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projektu a pokud jsou zakoupeny za ceny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im</w:t>
      </w:r>
      <w:r>
        <w:rPr>
          <w:rFonts w:ascii="Times New Roman"/>
          <w:sz w:val="24"/>
          <w:szCs w:val="24"/>
          <w:lang w:eastAsia="cs-CZ"/>
        </w:rPr>
        <w:t>ěř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a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st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obvykl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. 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2.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ce proveden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nez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visl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konzultantem nebo dodavatelem jsou uznateln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pouze v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pad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, jestli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 je takov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 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ce pro realizaci projektu nezbytn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 a v</w:t>
      </w:r>
      <w:r>
        <w:rPr>
          <w:rFonts w:ascii="Times New Roman"/>
          <w:sz w:val="24"/>
          <w:szCs w:val="24"/>
          <w:lang w:eastAsia="cs-CZ"/>
        </w:rPr>
        <w:t>ýš</w:t>
      </w:r>
      <w:r>
        <w:rPr>
          <w:rFonts w:ascii="Times New Roman"/>
          <w:sz w:val="24"/>
          <w:szCs w:val="24"/>
          <w:lang w:eastAsia="cs-CZ"/>
        </w:rPr>
        <w:t>e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je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im</w:t>
      </w:r>
      <w:r>
        <w:rPr>
          <w:rFonts w:ascii="Times New Roman"/>
          <w:sz w:val="24"/>
          <w:szCs w:val="24"/>
          <w:lang w:eastAsia="cs-CZ"/>
        </w:rPr>
        <w:t>ěř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.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kalkulaci projektu mus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b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t uvedena sazba, kter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 mus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spl</w:t>
      </w:r>
      <w:r>
        <w:rPr>
          <w:rFonts w:ascii="Times New Roman"/>
          <w:sz w:val="24"/>
          <w:szCs w:val="24"/>
          <w:lang w:eastAsia="cs-CZ"/>
        </w:rPr>
        <w:t>ň</w:t>
      </w:r>
      <w:r>
        <w:rPr>
          <w:rFonts w:ascii="Times New Roman"/>
          <w:sz w:val="24"/>
          <w:szCs w:val="24"/>
          <w:lang w:eastAsia="cs-CZ"/>
        </w:rPr>
        <w:t>ovat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sadu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im</w:t>
      </w:r>
      <w:r>
        <w:rPr>
          <w:rFonts w:ascii="Times New Roman"/>
          <w:sz w:val="24"/>
          <w:szCs w:val="24"/>
          <w:lang w:eastAsia="cs-CZ"/>
        </w:rPr>
        <w:t>ěř</w:t>
      </w:r>
      <w:r>
        <w:rPr>
          <w:rFonts w:ascii="Times New Roman"/>
          <w:sz w:val="24"/>
          <w:szCs w:val="24"/>
          <w:lang w:eastAsia="cs-CZ"/>
        </w:rPr>
        <w:t>enosti a obvykl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ýš</w:t>
      </w:r>
      <w:r>
        <w:rPr>
          <w:rFonts w:ascii="Times New Roman"/>
          <w:sz w:val="24"/>
          <w:szCs w:val="24"/>
          <w:lang w:eastAsia="cs-CZ"/>
        </w:rPr>
        <w:t>e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st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a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ase.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 xml:space="preserve">3. Pokud je poskytovatelem dotace stanoveno, 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 je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 xml:space="preserve">jemce dotace povinen si pro </w:t>
      </w:r>
      <w:r>
        <w:rPr>
          <w:rFonts w:ascii="Times New Roman"/>
          <w:sz w:val="24"/>
          <w:szCs w:val="24"/>
          <w:lang w:eastAsia="cs-CZ"/>
        </w:rPr>
        <w:t>úč</w:t>
      </w:r>
      <w:r>
        <w:rPr>
          <w:rFonts w:ascii="Times New Roman"/>
          <w:sz w:val="24"/>
          <w:szCs w:val="24"/>
          <w:lang w:eastAsia="cs-CZ"/>
        </w:rPr>
        <w:t>ely propl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cen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otev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t nov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 samostatn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 bankovn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úč</w:t>
      </w:r>
      <w:r>
        <w:rPr>
          <w:rFonts w:ascii="Times New Roman"/>
          <w:sz w:val="24"/>
          <w:szCs w:val="24"/>
          <w:lang w:eastAsia="cs-CZ"/>
        </w:rPr>
        <w:t>et, jsou bankovn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poplatky a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z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zen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úč</w:t>
      </w:r>
      <w:r>
        <w:rPr>
          <w:rFonts w:ascii="Times New Roman"/>
          <w:sz w:val="24"/>
          <w:szCs w:val="24"/>
          <w:lang w:eastAsia="cs-CZ"/>
        </w:rPr>
        <w:t>tu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mi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daji.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4.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poradenstv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mi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daji, pokud bude prok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no, 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 musely b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t vynalo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eny v souvislosti s 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projektu a jsou v souladu s 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li projektu.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5. Odm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ny not</w:t>
      </w:r>
      <w:r>
        <w:rPr>
          <w:rFonts w:ascii="Times New Roman"/>
          <w:sz w:val="24"/>
          <w:szCs w:val="24"/>
          <w:lang w:eastAsia="cs-CZ"/>
        </w:rPr>
        <w:t>ářů</w:t>
      </w:r>
      <w:r>
        <w:rPr>
          <w:rFonts w:ascii="Times New Roman"/>
          <w:sz w:val="24"/>
          <w:szCs w:val="24"/>
          <w:lang w:eastAsia="cs-CZ"/>
        </w:rPr>
        <w:t xml:space="preserve"> za ov</w:t>
      </w:r>
      <w:r>
        <w:rPr>
          <w:rFonts w:ascii="Times New Roman"/>
          <w:sz w:val="24"/>
          <w:szCs w:val="24"/>
          <w:lang w:eastAsia="cs-CZ"/>
        </w:rPr>
        <w:t>ěř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dokument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mi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daji, pokud byly vynalo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eny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souvislosti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projektu.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6.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odborn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posudky nezbytn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souvislosti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projektu (nap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daje na </w:t>
      </w:r>
      <w:r>
        <w:rPr>
          <w:rFonts w:ascii="Times New Roman"/>
          <w:sz w:val="24"/>
          <w:szCs w:val="24"/>
          <w:lang w:eastAsia="cs-CZ"/>
        </w:rPr>
        <w:t>úč</w:t>
      </w:r>
      <w:r>
        <w:rPr>
          <w:rFonts w:ascii="Times New Roman"/>
          <w:sz w:val="24"/>
          <w:szCs w:val="24"/>
          <w:lang w:eastAsia="cs-CZ"/>
        </w:rPr>
        <w:t>etn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audit, pokud je poskytovatelem dotace v rozhodnut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stanovena povinnost </w:t>
      </w:r>
      <w:r>
        <w:rPr>
          <w:rFonts w:ascii="Times New Roman"/>
          <w:sz w:val="24"/>
          <w:szCs w:val="24"/>
          <w:lang w:eastAsia="cs-CZ"/>
        </w:rPr>
        <w:t>úč</w:t>
      </w:r>
      <w:r>
        <w:rPr>
          <w:rFonts w:ascii="Times New Roman"/>
          <w:sz w:val="24"/>
          <w:szCs w:val="24"/>
          <w:lang w:eastAsia="cs-CZ"/>
        </w:rPr>
        <w:t>etn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ho auditu)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dajem, pokud jsou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im</w:t>
      </w:r>
      <w:r>
        <w:rPr>
          <w:rFonts w:ascii="Times New Roman"/>
          <w:sz w:val="24"/>
          <w:szCs w:val="24"/>
          <w:lang w:eastAsia="cs-CZ"/>
        </w:rPr>
        <w:t>ěř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ýš</w:t>
      </w:r>
      <w:r>
        <w:rPr>
          <w:rFonts w:ascii="Times New Roman"/>
          <w:sz w:val="24"/>
          <w:szCs w:val="24"/>
          <w:lang w:eastAsia="cs-CZ"/>
        </w:rPr>
        <w:t>i a za ceny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st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obvykl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. 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7.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poho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dajem, pouze pokud byly vyd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ny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souvislosti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projektu (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kolen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, semin</w:t>
      </w:r>
      <w:r>
        <w:rPr>
          <w:rFonts w:ascii="Times New Roman"/>
          <w:sz w:val="24"/>
          <w:szCs w:val="24"/>
          <w:lang w:eastAsia="cs-CZ"/>
        </w:rPr>
        <w:t>ář</w:t>
      </w:r>
      <w:r>
        <w:rPr>
          <w:rFonts w:ascii="Times New Roman"/>
          <w:sz w:val="24"/>
          <w:szCs w:val="24"/>
          <w:lang w:eastAsia="cs-CZ"/>
        </w:rPr>
        <w:t>e) nebo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 propagaci realizovan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projektu, a to v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dy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 dodr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principu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im</w:t>
      </w:r>
      <w:r>
        <w:rPr>
          <w:rFonts w:ascii="Times New Roman"/>
          <w:sz w:val="24"/>
          <w:szCs w:val="24"/>
          <w:lang w:eastAsia="cs-CZ"/>
        </w:rPr>
        <w:t>ěř</w:t>
      </w:r>
      <w:r>
        <w:rPr>
          <w:rFonts w:ascii="Times New Roman"/>
          <w:sz w:val="24"/>
          <w:szCs w:val="24"/>
          <w:lang w:eastAsia="cs-CZ"/>
        </w:rPr>
        <w:t>enosti a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kupu za ceny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st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obvykl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8.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propagaci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sledk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projektu (mj.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vrh a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roba materi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propaguj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sledky projektu, zaji</w:t>
      </w:r>
      <w:r>
        <w:rPr>
          <w:rFonts w:ascii="Times New Roman"/>
          <w:sz w:val="24"/>
          <w:szCs w:val="24"/>
          <w:lang w:eastAsia="cs-CZ"/>
        </w:rPr>
        <w:t>šť</w:t>
      </w:r>
      <w:r>
        <w:rPr>
          <w:rFonts w:ascii="Times New Roman"/>
          <w:sz w:val="24"/>
          <w:szCs w:val="24"/>
          <w:lang w:eastAsia="cs-CZ"/>
        </w:rPr>
        <w:t>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konferenc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 semin</w:t>
      </w:r>
      <w:r>
        <w:rPr>
          <w:rFonts w:ascii="Times New Roman"/>
          <w:sz w:val="24"/>
          <w:szCs w:val="24"/>
          <w:lang w:eastAsia="cs-CZ"/>
        </w:rPr>
        <w:t>ářů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mci realizace projektu apod.)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 dodr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principu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im</w:t>
      </w:r>
      <w:r>
        <w:rPr>
          <w:rFonts w:ascii="Times New Roman"/>
          <w:sz w:val="24"/>
          <w:szCs w:val="24"/>
          <w:lang w:eastAsia="cs-CZ"/>
        </w:rPr>
        <w:t>ěř</w:t>
      </w:r>
      <w:r>
        <w:rPr>
          <w:rFonts w:ascii="Times New Roman"/>
          <w:sz w:val="24"/>
          <w:szCs w:val="24"/>
          <w:lang w:eastAsia="cs-CZ"/>
        </w:rPr>
        <w:t>enosti a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kupu za ceny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st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obvykl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.</w:t>
      </w:r>
    </w:p>
    <w:p w:rsidR="00425719" w:rsidRDefault="00425719">
      <w:pPr>
        <w:keepNext/>
        <w:spacing w:after="120" w:line="240" w:lineRule="auto"/>
        <w:jc w:val="both"/>
        <w:rPr>
          <w:rFonts w:ascii="Times New Roman"/>
          <w:b/>
          <w:sz w:val="24"/>
          <w:szCs w:val="24"/>
          <w:u w:val="single"/>
          <w:lang w:eastAsia="cs-CZ"/>
        </w:rPr>
      </w:pPr>
    </w:p>
    <w:p w:rsidR="00425719" w:rsidRDefault="00425719">
      <w:pPr>
        <w:keepNext/>
        <w:spacing w:after="120" w:line="240" w:lineRule="auto"/>
        <w:jc w:val="both"/>
        <w:rPr>
          <w:rFonts w:ascii="Times New Roman"/>
          <w:b/>
          <w:sz w:val="24"/>
          <w:szCs w:val="24"/>
          <w:u w:val="single"/>
          <w:lang w:eastAsia="cs-CZ"/>
        </w:rPr>
      </w:pPr>
      <w:r>
        <w:rPr>
          <w:rFonts w:ascii="Times New Roman"/>
          <w:b/>
          <w:sz w:val="24"/>
          <w:szCs w:val="24"/>
          <w:u w:val="single"/>
          <w:lang w:eastAsia="cs-CZ"/>
        </w:rPr>
        <w:t>Nep</w:t>
      </w:r>
      <w:r>
        <w:rPr>
          <w:rFonts w:ascii="Times New Roman"/>
          <w:b/>
          <w:sz w:val="24"/>
          <w:szCs w:val="24"/>
          <w:u w:val="single"/>
          <w:lang w:eastAsia="cs-CZ"/>
        </w:rPr>
        <w:t>ří</w:t>
      </w:r>
      <w:r>
        <w:rPr>
          <w:rFonts w:ascii="Times New Roman"/>
          <w:b/>
          <w:sz w:val="24"/>
          <w:szCs w:val="24"/>
          <w:u w:val="single"/>
          <w:lang w:eastAsia="cs-CZ"/>
        </w:rPr>
        <w:t>m</w:t>
      </w:r>
      <w:r>
        <w:rPr>
          <w:rFonts w:ascii="Times New Roman"/>
          <w:b/>
          <w:sz w:val="24"/>
          <w:szCs w:val="24"/>
          <w:u w:val="single"/>
          <w:lang w:eastAsia="cs-CZ"/>
        </w:rPr>
        <w:t>é</w:t>
      </w:r>
      <w:r>
        <w:rPr>
          <w:rFonts w:ascii="Times New Roman"/>
          <w:b/>
          <w:sz w:val="24"/>
          <w:szCs w:val="24"/>
          <w:u w:val="single"/>
          <w:lang w:eastAsia="cs-CZ"/>
        </w:rPr>
        <w:t xml:space="preserve"> v</w:t>
      </w:r>
      <w:r>
        <w:rPr>
          <w:rFonts w:ascii="Times New Roman"/>
          <w:b/>
          <w:sz w:val="24"/>
          <w:szCs w:val="24"/>
          <w:u w:val="single"/>
          <w:lang w:eastAsia="cs-CZ"/>
        </w:rPr>
        <w:t>ý</w:t>
      </w:r>
      <w:r>
        <w:rPr>
          <w:rFonts w:ascii="Times New Roman"/>
          <w:b/>
          <w:sz w:val="24"/>
          <w:szCs w:val="24"/>
          <w:u w:val="single"/>
          <w:lang w:eastAsia="cs-CZ"/>
        </w:rPr>
        <w:t>daje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Nep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jsou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hradn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administrativn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daje, kter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nelze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mo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adit k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ur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it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mu jednotliv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mu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konu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mci realizace projektu, nicm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 xml:space="preserve">jemce dotace je pro </w:t>
      </w:r>
      <w:r>
        <w:rPr>
          <w:rFonts w:ascii="Times New Roman"/>
          <w:sz w:val="24"/>
          <w:szCs w:val="24"/>
          <w:lang w:eastAsia="cs-CZ"/>
        </w:rPr>
        <w:t>ú</w:t>
      </w:r>
      <w:r>
        <w:rPr>
          <w:rFonts w:ascii="Times New Roman"/>
          <w:sz w:val="24"/>
          <w:szCs w:val="24"/>
          <w:lang w:eastAsia="cs-CZ"/>
        </w:rPr>
        <w:t>sp</w:t>
      </w:r>
      <w:r>
        <w:rPr>
          <w:rFonts w:ascii="Times New Roman"/>
          <w:sz w:val="24"/>
          <w:szCs w:val="24"/>
          <w:lang w:eastAsia="cs-CZ"/>
        </w:rPr>
        <w:t>ěš</w:t>
      </w:r>
      <w:r>
        <w:rPr>
          <w:rFonts w:ascii="Times New Roman"/>
          <w:sz w:val="24"/>
          <w:szCs w:val="24"/>
          <w:lang w:eastAsia="cs-CZ"/>
        </w:rPr>
        <w:t>nou realizaci projektu mus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vynalo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it. Vyk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zen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drobn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hmotn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majetku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nep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nen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dajem. Nep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jsou</w:t>
      </w:r>
      <w:r>
        <w:rPr>
          <w:rFonts w:ascii="Times New Roman"/>
          <w:sz w:val="24"/>
          <w:szCs w:val="24"/>
          <w:lang w:eastAsia="ar-SA"/>
        </w:rPr>
        <w:t xml:space="preserve"> vykazov</w:t>
      </w:r>
      <w:r>
        <w:rPr>
          <w:rFonts w:ascii="Times New Roman"/>
          <w:sz w:val="24"/>
          <w:szCs w:val="24"/>
          <w:lang w:eastAsia="ar-SA"/>
        </w:rPr>
        <w:t>á</w:t>
      </w:r>
      <w:r>
        <w:rPr>
          <w:rFonts w:ascii="Times New Roman"/>
          <w:sz w:val="24"/>
          <w:szCs w:val="24"/>
          <w:lang w:eastAsia="ar-SA"/>
        </w:rPr>
        <w:t>ny formou p</w:t>
      </w:r>
      <w:r>
        <w:rPr>
          <w:rFonts w:ascii="Times New Roman"/>
          <w:sz w:val="24"/>
          <w:szCs w:val="24"/>
          <w:lang w:eastAsia="ar-SA"/>
        </w:rPr>
        <w:t>ř</w:t>
      </w:r>
      <w:r>
        <w:rPr>
          <w:rFonts w:ascii="Times New Roman"/>
          <w:sz w:val="24"/>
          <w:szCs w:val="24"/>
          <w:lang w:eastAsia="ar-SA"/>
        </w:rPr>
        <w:t>ehledn</w:t>
      </w:r>
      <w:r>
        <w:rPr>
          <w:rFonts w:ascii="Times New Roman"/>
          <w:sz w:val="24"/>
          <w:szCs w:val="24"/>
          <w:lang w:eastAsia="ar-SA"/>
        </w:rPr>
        <w:t>é</w:t>
      </w:r>
      <w:r>
        <w:rPr>
          <w:rFonts w:ascii="Times New Roman"/>
          <w:sz w:val="24"/>
          <w:szCs w:val="24"/>
          <w:lang w:eastAsia="ar-SA"/>
        </w:rPr>
        <w:t xml:space="preserve"> tabulky  s</w:t>
      </w:r>
      <w:r>
        <w:rPr>
          <w:rFonts w:ascii="Times New Roman"/>
          <w:sz w:val="24"/>
          <w:szCs w:val="24"/>
          <w:lang w:eastAsia="ar-SA"/>
        </w:rPr>
        <w:t> </w:t>
      </w:r>
      <w:r>
        <w:rPr>
          <w:rFonts w:ascii="Times New Roman"/>
          <w:sz w:val="24"/>
          <w:szCs w:val="24"/>
          <w:lang w:eastAsia="ar-SA"/>
        </w:rPr>
        <w:t>vyzna</w:t>
      </w:r>
      <w:r>
        <w:rPr>
          <w:rFonts w:ascii="Times New Roman"/>
          <w:sz w:val="24"/>
          <w:szCs w:val="24"/>
          <w:lang w:eastAsia="ar-SA"/>
        </w:rPr>
        <w:t>č</w:t>
      </w:r>
      <w:r>
        <w:rPr>
          <w:rFonts w:ascii="Times New Roman"/>
          <w:sz w:val="24"/>
          <w:szCs w:val="24"/>
          <w:lang w:eastAsia="ar-SA"/>
        </w:rPr>
        <w:t>en</w:t>
      </w:r>
      <w:r>
        <w:rPr>
          <w:rFonts w:ascii="Times New Roman"/>
          <w:sz w:val="24"/>
          <w:szCs w:val="24"/>
          <w:lang w:eastAsia="ar-SA"/>
        </w:rPr>
        <w:t>í</w:t>
      </w:r>
      <w:r>
        <w:rPr>
          <w:rFonts w:ascii="Times New Roman"/>
          <w:sz w:val="24"/>
          <w:szCs w:val="24"/>
          <w:lang w:eastAsia="ar-SA"/>
        </w:rPr>
        <w:t xml:space="preserve">m </w:t>
      </w:r>
      <w:r>
        <w:rPr>
          <w:rFonts w:ascii="Times New Roman"/>
          <w:sz w:val="24"/>
          <w:szCs w:val="24"/>
          <w:lang w:eastAsia="ar-SA"/>
        </w:rPr>
        <w:t>čí</w:t>
      </w:r>
      <w:r>
        <w:rPr>
          <w:rFonts w:ascii="Times New Roman"/>
          <w:sz w:val="24"/>
          <w:szCs w:val="24"/>
          <w:lang w:eastAsia="ar-SA"/>
        </w:rPr>
        <w:t xml:space="preserve">sla </w:t>
      </w:r>
      <w:r>
        <w:rPr>
          <w:rFonts w:ascii="Times New Roman"/>
          <w:sz w:val="24"/>
          <w:szCs w:val="24"/>
          <w:lang w:eastAsia="ar-SA"/>
        </w:rPr>
        <w:t>úč</w:t>
      </w:r>
      <w:r>
        <w:rPr>
          <w:rFonts w:ascii="Times New Roman"/>
          <w:sz w:val="24"/>
          <w:szCs w:val="24"/>
          <w:lang w:eastAsia="ar-SA"/>
        </w:rPr>
        <w:t>etn</w:t>
      </w:r>
      <w:r>
        <w:rPr>
          <w:rFonts w:ascii="Times New Roman"/>
          <w:sz w:val="24"/>
          <w:szCs w:val="24"/>
          <w:lang w:eastAsia="ar-SA"/>
        </w:rPr>
        <w:t>í</w:t>
      </w:r>
      <w:r>
        <w:rPr>
          <w:rFonts w:ascii="Times New Roman"/>
          <w:sz w:val="24"/>
          <w:szCs w:val="24"/>
          <w:lang w:eastAsia="ar-SA"/>
        </w:rPr>
        <w:t>ho dokladu, p</w:t>
      </w:r>
      <w:r>
        <w:rPr>
          <w:rFonts w:ascii="Times New Roman"/>
          <w:sz w:val="24"/>
          <w:szCs w:val="24"/>
          <w:lang w:eastAsia="ar-SA"/>
        </w:rPr>
        <w:t>ř</w:t>
      </w:r>
      <w:r>
        <w:rPr>
          <w:rFonts w:ascii="Times New Roman"/>
          <w:sz w:val="24"/>
          <w:szCs w:val="24"/>
          <w:lang w:eastAsia="ar-SA"/>
        </w:rPr>
        <w:t>edm</w:t>
      </w:r>
      <w:r>
        <w:rPr>
          <w:rFonts w:ascii="Times New Roman"/>
          <w:sz w:val="24"/>
          <w:szCs w:val="24"/>
          <w:lang w:eastAsia="ar-SA"/>
        </w:rPr>
        <w:t>ě</w:t>
      </w:r>
      <w:r>
        <w:rPr>
          <w:rFonts w:ascii="Times New Roman"/>
          <w:sz w:val="24"/>
          <w:szCs w:val="24"/>
          <w:lang w:eastAsia="ar-SA"/>
        </w:rPr>
        <w:t>tu pln</w:t>
      </w:r>
      <w:r>
        <w:rPr>
          <w:rFonts w:ascii="Times New Roman"/>
          <w:sz w:val="24"/>
          <w:szCs w:val="24"/>
          <w:lang w:eastAsia="ar-SA"/>
        </w:rPr>
        <w:t>ě</w:t>
      </w:r>
      <w:r>
        <w:rPr>
          <w:rFonts w:ascii="Times New Roman"/>
          <w:sz w:val="24"/>
          <w:szCs w:val="24"/>
          <w:lang w:eastAsia="ar-SA"/>
        </w:rPr>
        <w:t>n</w:t>
      </w:r>
      <w:r>
        <w:rPr>
          <w:rFonts w:ascii="Times New Roman"/>
          <w:sz w:val="24"/>
          <w:szCs w:val="24"/>
          <w:lang w:eastAsia="ar-SA"/>
        </w:rPr>
        <w:t>í</w:t>
      </w:r>
      <w:r>
        <w:rPr>
          <w:rFonts w:ascii="Times New Roman"/>
          <w:sz w:val="24"/>
          <w:szCs w:val="24"/>
          <w:lang w:eastAsia="ar-SA"/>
        </w:rPr>
        <w:t xml:space="preserve"> a pen</w:t>
      </w:r>
      <w:r>
        <w:rPr>
          <w:rFonts w:ascii="Times New Roman"/>
          <w:sz w:val="24"/>
          <w:szCs w:val="24"/>
          <w:lang w:eastAsia="ar-SA"/>
        </w:rPr>
        <w:t>ěž</w:t>
      </w:r>
      <w:r>
        <w:rPr>
          <w:rFonts w:ascii="Times New Roman"/>
          <w:sz w:val="24"/>
          <w:szCs w:val="24"/>
          <w:lang w:eastAsia="ar-SA"/>
        </w:rPr>
        <w:t>n</w:t>
      </w:r>
      <w:r>
        <w:rPr>
          <w:rFonts w:ascii="Times New Roman"/>
          <w:sz w:val="24"/>
          <w:szCs w:val="24"/>
          <w:lang w:eastAsia="ar-SA"/>
        </w:rPr>
        <w:t>í</w:t>
      </w:r>
      <w:r>
        <w:rPr>
          <w:rFonts w:ascii="Times New Roman"/>
          <w:sz w:val="24"/>
          <w:szCs w:val="24"/>
          <w:lang w:eastAsia="ar-SA"/>
        </w:rPr>
        <w:t xml:space="preserve"> </w:t>
      </w:r>
      <w:r>
        <w:rPr>
          <w:rFonts w:ascii="Times New Roman"/>
          <w:sz w:val="24"/>
          <w:szCs w:val="24"/>
          <w:lang w:eastAsia="ar-SA"/>
        </w:rPr>
        <w:t>čá</w:t>
      </w:r>
      <w:r>
        <w:rPr>
          <w:rFonts w:ascii="Times New Roman"/>
          <w:sz w:val="24"/>
          <w:szCs w:val="24"/>
          <w:lang w:eastAsia="ar-SA"/>
        </w:rPr>
        <w:t>stku (bez doklad</w:t>
      </w:r>
      <w:r>
        <w:rPr>
          <w:rFonts w:ascii="Times New Roman"/>
          <w:sz w:val="24"/>
          <w:szCs w:val="24"/>
          <w:lang w:eastAsia="ar-SA"/>
        </w:rPr>
        <w:t>ů</w:t>
      </w:r>
      <w:r>
        <w:rPr>
          <w:rFonts w:ascii="Times New Roman"/>
          <w:sz w:val="24"/>
          <w:szCs w:val="24"/>
          <w:lang w:eastAsia="ar-SA"/>
        </w:rPr>
        <w:t xml:space="preserve"> a faktur) a jsou </w:t>
      </w:r>
      <w:r>
        <w:rPr>
          <w:rFonts w:ascii="Times New Roman"/>
          <w:sz w:val="24"/>
          <w:szCs w:val="24"/>
          <w:lang w:eastAsia="cs-CZ"/>
        </w:rPr>
        <w:t>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dajem, pokud: </w:t>
      </w:r>
    </w:p>
    <w:p w:rsidR="00425719" w:rsidRDefault="00425719">
      <w:pPr>
        <w:numPr>
          <w:ilvl w:val="0"/>
          <w:numId w:val="1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nep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ekro</w:t>
      </w:r>
      <w:r>
        <w:rPr>
          <w:rFonts w:ascii="Times New Roman"/>
          <w:sz w:val="24"/>
          <w:szCs w:val="24"/>
          <w:lang w:eastAsia="cs-CZ"/>
        </w:rPr>
        <w:t>čí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ýš</w:t>
      </w:r>
      <w:r>
        <w:rPr>
          <w:rFonts w:ascii="Times New Roman"/>
          <w:sz w:val="24"/>
          <w:szCs w:val="24"/>
          <w:lang w:eastAsia="cs-CZ"/>
        </w:rPr>
        <w:t>i 7 %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projektu</w:t>
      </w:r>
    </w:p>
    <w:p w:rsidR="00425719" w:rsidRDefault="00425719">
      <w:pPr>
        <w:numPr>
          <w:ilvl w:val="0"/>
          <w:numId w:val="1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nezahrnuj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hrazen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mci jin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polo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ek rozpo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tu projektu;</w:t>
      </w:r>
    </w:p>
    <w:p w:rsidR="00425719" w:rsidRDefault="00425719">
      <w:pPr>
        <w:numPr>
          <w:ilvl w:val="0"/>
          <w:numId w:val="1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 dotace nen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jemcem provozn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dotace ze zdroj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zadavatele.</w:t>
      </w:r>
    </w:p>
    <w:p w:rsidR="00425719" w:rsidRDefault="00425719">
      <w:pPr>
        <w:keepNext/>
        <w:spacing w:after="120" w:line="240" w:lineRule="auto"/>
        <w:jc w:val="both"/>
        <w:rPr>
          <w:rFonts w:ascii="Times New Roman"/>
          <w:sz w:val="24"/>
          <w:szCs w:val="24"/>
          <w:u w:val="single"/>
          <w:lang w:eastAsia="cs-CZ"/>
        </w:rPr>
      </w:pPr>
    </w:p>
    <w:p w:rsidR="00425719" w:rsidRDefault="00425719">
      <w:pPr>
        <w:keepNext/>
        <w:spacing w:after="120" w:line="240" w:lineRule="auto"/>
        <w:jc w:val="both"/>
        <w:rPr>
          <w:rFonts w:ascii="Times New Roman"/>
          <w:b/>
          <w:sz w:val="24"/>
          <w:szCs w:val="24"/>
          <w:u w:val="single"/>
          <w:lang w:eastAsia="cs-CZ"/>
        </w:rPr>
      </w:pPr>
      <w:r>
        <w:rPr>
          <w:rFonts w:ascii="Times New Roman"/>
          <w:b/>
          <w:sz w:val="24"/>
          <w:szCs w:val="24"/>
          <w:u w:val="single"/>
          <w:lang w:eastAsia="cs-CZ"/>
        </w:rPr>
        <w:t>V</w:t>
      </w:r>
      <w:r>
        <w:rPr>
          <w:rFonts w:ascii="Times New Roman"/>
          <w:b/>
          <w:sz w:val="24"/>
          <w:szCs w:val="24"/>
          <w:u w:val="single"/>
          <w:lang w:eastAsia="cs-CZ"/>
        </w:rPr>
        <w:t>ý</w:t>
      </w:r>
      <w:r>
        <w:rPr>
          <w:rFonts w:ascii="Times New Roman"/>
          <w:b/>
          <w:sz w:val="24"/>
          <w:szCs w:val="24"/>
          <w:u w:val="single"/>
          <w:lang w:eastAsia="cs-CZ"/>
        </w:rPr>
        <w:t>daje na dan</w:t>
      </w:r>
      <w:r>
        <w:rPr>
          <w:rFonts w:ascii="Times New Roman"/>
          <w:b/>
          <w:sz w:val="24"/>
          <w:szCs w:val="24"/>
          <w:u w:val="single"/>
          <w:lang w:eastAsia="cs-CZ"/>
        </w:rPr>
        <w:t>ě</w:t>
      </w:r>
      <w:r>
        <w:rPr>
          <w:rFonts w:ascii="Times New Roman"/>
          <w:b/>
          <w:sz w:val="24"/>
          <w:szCs w:val="24"/>
          <w:u w:val="single"/>
          <w:lang w:eastAsia="cs-CZ"/>
        </w:rPr>
        <w:t xml:space="preserve"> a poplatky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1. Pokud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 dotace nen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pl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tcem dan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z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idan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hodnoty (DPH) a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 povinn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m odvodu DPH finan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mu </w:t>
      </w:r>
      <w:r>
        <w:rPr>
          <w:rFonts w:ascii="Times New Roman"/>
          <w:sz w:val="24"/>
          <w:szCs w:val="24"/>
          <w:lang w:eastAsia="cs-CZ"/>
        </w:rPr>
        <w:t>úř</w:t>
      </w:r>
      <w:r>
        <w:rPr>
          <w:rFonts w:ascii="Times New Roman"/>
          <w:sz w:val="24"/>
          <w:szCs w:val="24"/>
          <w:lang w:eastAsia="cs-CZ"/>
        </w:rPr>
        <w:t>adu nem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 mo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nost odpo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tu DPH na vstupu, je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tomto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pad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 celkov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 hodnota kupovan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 slu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eb v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etn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DPH.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2. Pokud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zahrani</w:t>
      </w:r>
      <w:r>
        <w:rPr>
          <w:rFonts w:ascii="Times New Roman"/>
          <w:sz w:val="24"/>
          <w:szCs w:val="24"/>
          <w:lang w:eastAsia="cs-CZ"/>
        </w:rPr>
        <w:t>čí</w:t>
      </w:r>
      <w:r>
        <w:rPr>
          <w:rFonts w:ascii="Times New Roman"/>
          <w:sz w:val="24"/>
          <w:szCs w:val="24"/>
          <w:lang w:eastAsia="cs-CZ"/>
        </w:rPr>
        <w:t xml:space="preserve"> vznikne povinnost platit silni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da</w:t>
      </w:r>
      <w:r>
        <w:rPr>
          <w:rFonts w:ascii="Times New Roman"/>
          <w:sz w:val="24"/>
          <w:szCs w:val="24"/>
          <w:lang w:eastAsia="cs-CZ"/>
        </w:rPr>
        <w:t>ň</w:t>
      </w:r>
      <w:r>
        <w:rPr>
          <w:rFonts w:ascii="Times New Roman"/>
          <w:sz w:val="24"/>
          <w:szCs w:val="24"/>
          <w:lang w:eastAsia="cs-CZ"/>
        </w:rPr>
        <w:t xml:space="preserve"> dle m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stn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edpis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a jedn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 se o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vozidlo po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zen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souvislosti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projektu, je tato da</w:t>
      </w:r>
      <w:r>
        <w:rPr>
          <w:rFonts w:ascii="Times New Roman"/>
          <w:sz w:val="24"/>
          <w:szCs w:val="24"/>
          <w:lang w:eastAsia="cs-CZ"/>
        </w:rPr>
        <w:t>ň</w:t>
      </w:r>
      <w:r>
        <w:rPr>
          <w:rFonts w:ascii="Times New Roman"/>
          <w:sz w:val="24"/>
          <w:szCs w:val="24"/>
          <w:lang w:eastAsia="cs-CZ"/>
        </w:rPr>
        <w:t xml:space="preserve">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dajem. 3. Pokud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zahrani</w:t>
      </w:r>
      <w:r>
        <w:rPr>
          <w:rFonts w:ascii="Times New Roman"/>
          <w:sz w:val="24"/>
          <w:szCs w:val="24"/>
          <w:lang w:eastAsia="cs-CZ"/>
        </w:rPr>
        <w:t>čí</w:t>
      </w:r>
      <w:r>
        <w:rPr>
          <w:rFonts w:ascii="Times New Roman"/>
          <w:sz w:val="24"/>
          <w:szCs w:val="24"/>
          <w:lang w:eastAsia="cs-CZ"/>
        </w:rPr>
        <w:t xml:space="preserve"> vznikne povinnost platit clo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 dovozu materi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lu po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zen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souvislosti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projektu, je toto clo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4.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konn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odvody na soci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 zdravotn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poji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 za podm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nky jejich zaplacen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konem stanoven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ýš</w:t>
      </w:r>
      <w:r>
        <w:rPr>
          <w:rFonts w:ascii="Times New Roman"/>
          <w:sz w:val="24"/>
          <w:szCs w:val="24"/>
          <w:lang w:eastAsia="cs-CZ"/>
        </w:rPr>
        <w:t xml:space="preserve">i (dle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esk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ho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i zahrani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ho 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va), jsou-li hrazeny na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ky vykon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vaj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ve sv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dob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innost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mo spojenou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ho projektu. 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5. Poji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l</w:t>
      </w:r>
      <w:r>
        <w:rPr>
          <w:rFonts w:ascii="Times New Roman"/>
          <w:sz w:val="24"/>
          <w:szCs w:val="24"/>
          <w:lang w:eastAsia="cs-CZ"/>
        </w:rPr>
        <w:t>éč</w:t>
      </w:r>
      <w:r>
        <w:rPr>
          <w:rFonts w:ascii="Times New Roman"/>
          <w:sz w:val="24"/>
          <w:szCs w:val="24"/>
          <w:lang w:eastAsia="cs-CZ"/>
        </w:rPr>
        <w:t>ebn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loh (event. </w:t>
      </w:r>
      <w:r>
        <w:rPr>
          <w:rFonts w:ascii="Times New Roman"/>
          <w:sz w:val="24"/>
          <w:szCs w:val="24"/>
          <w:lang w:eastAsia="cs-CZ"/>
        </w:rPr>
        <w:t>ú</w:t>
      </w:r>
      <w:r>
        <w:rPr>
          <w:rFonts w:ascii="Times New Roman"/>
          <w:sz w:val="24"/>
          <w:szCs w:val="24"/>
          <w:lang w:eastAsia="cs-CZ"/>
        </w:rPr>
        <w:t>razov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poji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) a zdravotn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prava osob vys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lan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do zahrani</w:t>
      </w:r>
      <w:r>
        <w:rPr>
          <w:rFonts w:ascii="Times New Roman"/>
          <w:sz w:val="24"/>
          <w:szCs w:val="24"/>
          <w:lang w:eastAsia="cs-CZ"/>
        </w:rPr>
        <w:t>čí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souvislosti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projektem (nap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. o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kov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)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6.  Poji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odpov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dnosti za 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kodu na majetku nebo na zdrav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ůč</w:t>
      </w:r>
      <w:r>
        <w:rPr>
          <w:rFonts w:ascii="Times New Roman"/>
          <w:sz w:val="24"/>
          <w:szCs w:val="24"/>
          <w:lang w:eastAsia="cs-CZ"/>
        </w:rPr>
        <w:t>i t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et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 subjekt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m pro osoby vys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lan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do zahrani</w:t>
      </w:r>
      <w:r>
        <w:rPr>
          <w:rFonts w:ascii="Times New Roman"/>
          <w:sz w:val="24"/>
          <w:szCs w:val="24"/>
          <w:lang w:eastAsia="cs-CZ"/>
        </w:rPr>
        <w:t>čí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souvislosti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ho projektu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dajem. 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7. Spr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poplatky, jejich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 xml:space="preserve"> zaplacen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</w:t>
      </w:r>
      <w:r>
        <w:rPr>
          <w:rFonts w:ascii="Times New Roman"/>
          <w:sz w:val="24"/>
          <w:szCs w:val="24"/>
          <w:lang w:eastAsia="cs-CZ"/>
        </w:rPr>
        <w:t>ť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 Č</w:t>
      </w:r>
      <w:r>
        <w:rPr>
          <w:rFonts w:ascii="Times New Roman"/>
          <w:sz w:val="24"/>
          <w:szCs w:val="24"/>
          <w:lang w:eastAsia="cs-CZ"/>
        </w:rPr>
        <w:t>R nebo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st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realizace projektu je nezbytn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pro realizaci projektu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 (m</w:t>
      </w:r>
      <w:r>
        <w:rPr>
          <w:rFonts w:ascii="Times New Roman"/>
          <w:sz w:val="24"/>
          <w:szCs w:val="24"/>
          <w:lang w:eastAsia="cs-CZ"/>
        </w:rPr>
        <w:t>ůž</w:t>
      </w:r>
      <w:r>
        <w:rPr>
          <w:rFonts w:ascii="Times New Roman"/>
          <w:sz w:val="24"/>
          <w:szCs w:val="24"/>
          <w:lang w:eastAsia="cs-CZ"/>
        </w:rPr>
        <w:t>e se jednat nap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. o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povolen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, registrace pobytu a jin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m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stn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poplatky);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8. V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za pro pracovn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ky vys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lan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do zahrani</w:t>
      </w:r>
      <w:r>
        <w:rPr>
          <w:rFonts w:ascii="Times New Roman"/>
          <w:sz w:val="24"/>
          <w:szCs w:val="24"/>
          <w:lang w:eastAsia="cs-CZ"/>
        </w:rPr>
        <w:t>čí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souvislosti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slu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projektem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dajem;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9. Kursov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ztr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ty prokazateln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vznikl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mci pou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it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dotace na realizaci projektu jsou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dajem.  </w:t>
      </w:r>
    </w:p>
    <w:p w:rsidR="00425719" w:rsidRDefault="00425719">
      <w:pPr>
        <w:keepNext/>
        <w:spacing w:after="120" w:line="240" w:lineRule="auto"/>
        <w:jc w:val="both"/>
        <w:rPr>
          <w:rFonts w:ascii="Times New Roman"/>
          <w:sz w:val="24"/>
          <w:szCs w:val="24"/>
          <w:u w:val="single"/>
          <w:lang w:eastAsia="cs-CZ"/>
        </w:rPr>
      </w:pPr>
    </w:p>
    <w:p w:rsidR="00425719" w:rsidRDefault="00425719">
      <w:pPr>
        <w:keepNext/>
        <w:spacing w:after="120" w:line="240" w:lineRule="auto"/>
        <w:jc w:val="both"/>
        <w:rPr>
          <w:rFonts w:ascii="Times New Roman"/>
          <w:b/>
          <w:sz w:val="24"/>
          <w:szCs w:val="24"/>
          <w:u w:val="single"/>
          <w:lang w:eastAsia="cs-CZ"/>
        </w:rPr>
      </w:pPr>
      <w:r>
        <w:rPr>
          <w:rFonts w:ascii="Times New Roman"/>
          <w:b/>
          <w:sz w:val="24"/>
          <w:szCs w:val="24"/>
          <w:u w:val="single"/>
          <w:lang w:eastAsia="cs-CZ"/>
        </w:rPr>
        <w:t>V</w:t>
      </w:r>
      <w:r>
        <w:rPr>
          <w:rFonts w:ascii="Times New Roman"/>
          <w:b/>
          <w:sz w:val="24"/>
          <w:szCs w:val="24"/>
          <w:u w:val="single"/>
          <w:lang w:eastAsia="cs-CZ"/>
        </w:rPr>
        <w:t>ý</w:t>
      </w:r>
      <w:r>
        <w:rPr>
          <w:rFonts w:ascii="Times New Roman"/>
          <w:b/>
          <w:sz w:val="24"/>
          <w:szCs w:val="24"/>
          <w:u w:val="single"/>
          <w:lang w:eastAsia="cs-CZ"/>
        </w:rPr>
        <w:t>daje spojen</w:t>
      </w:r>
      <w:r>
        <w:rPr>
          <w:rFonts w:ascii="Times New Roman"/>
          <w:b/>
          <w:sz w:val="24"/>
          <w:szCs w:val="24"/>
          <w:u w:val="single"/>
          <w:lang w:eastAsia="cs-CZ"/>
        </w:rPr>
        <w:t>é</w:t>
      </w:r>
      <w:r>
        <w:rPr>
          <w:rFonts w:ascii="Times New Roman"/>
          <w:b/>
          <w:sz w:val="24"/>
          <w:szCs w:val="24"/>
          <w:u w:val="single"/>
          <w:lang w:eastAsia="cs-CZ"/>
        </w:rPr>
        <w:t xml:space="preserve"> s</w:t>
      </w:r>
      <w:r>
        <w:rPr>
          <w:rFonts w:ascii="Times New Roman"/>
          <w:b/>
          <w:sz w:val="24"/>
          <w:szCs w:val="24"/>
          <w:u w:val="single"/>
          <w:lang w:eastAsia="cs-CZ"/>
        </w:rPr>
        <w:t> </w:t>
      </w:r>
      <w:r>
        <w:rPr>
          <w:rFonts w:ascii="Times New Roman"/>
          <w:b/>
          <w:sz w:val="24"/>
          <w:szCs w:val="24"/>
          <w:u w:val="single"/>
          <w:lang w:eastAsia="cs-CZ"/>
        </w:rPr>
        <w:t>extern</w:t>
      </w:r>
      <w:r>
        <w:rPr>
          <w:rFonts w:ascii="Times New Roman"/>
          <w:b/>
          <w:sz w:val="24"/>
          <w:szCs w:val="24"/>
          <w:u w:val="single"/>
          <w:lang w:eastAsia="cs-CZ"/>
        </w:rPr>
        <w:t>í</w:t>
      </w:r>
      <w:r>
        <w:rPr>
          <w:rFonts w:ascii="Times New Roman"/>
          <w:b/>
          <w:sz w:val="24"/>
          <w:szCs w:val="24"/>
          <w:u w:val="single"/>
          <w:lang w:eastAsia="cs-CZ"/>
        </w:rPr>
        <w:t>m auditem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1.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dajem jsou d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le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spojen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se zaji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 extern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ho auditu spr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vnosti vynalo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finan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prost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edk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na realizaci projektu, kter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 je proveden bezprost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po skon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úč</w:t>
      </w:r>
      <w:r>
        <w:rPr>
          <w:rFonts w:ascii="Times New Roman"/>
          <w:sz w:val="24"/>
          <w:szCs w:val="24"/>
          <w:lang w:eastAsia="cs-CZ"/>
        </w:rPr>
        <w:t>etn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ho obdob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realizace projektu a je dolo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en v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mci vypo</w:t>
      </w:r>
      <w:r>
        <w:rPr>
          <w:rFonts w:ascii="Times New Roman"/>
          <w:sz w:val="24"/>
          <w:szCs w:val="24"/>
          <w:lang w:eastAsia="cs-CZ"/>
        </w:rPr>
        <w:t>řá</w:t>
      </w:r>
      <w:r>
        <w:rPr>
          <w:rFonts w:ascii="Times New Roman"/>
          <w:sz w:val="24"/>
          <w:szCs w:val="24"/>
          <w:lang w:eastAsia="cs-CZ"/>
        </w:rPr>
        <w:t>d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dotace.</w:t>
      </w:r>
    </w:p>
    <w:p w:rsidR="00425719" w:rsidRDefault="00425719">
      <w:pPr>
        <w:keepNext/>
        <w:spacing w:after="120" w:line="240" w:lineRule="auto"/>
        <w:ind w:left="720"/>
        <w:jc w:val="both"/>
        <w:rPr>
          <w:rFonts w:ascii="Times New Roman"/>
          <w:sz w:val="24"/>
          <w:szCs w:val="24"/>
          <w:lang w:eastAsia="cs-CZ"/>
        </w:rPr>
      </w:pPr>
    </w:p>
    <w:p w:rsidR="00425719" w:rsidRDefault="00425719">
      <w:pPr>
        <w:keepNext/>
        <w:spacing w:after="120" w:line="240" w:lineRule="auto"/>
        <w:jc w:val="both"/>
        <w:rPr>
          <w:rFonts w:ascii="Times New Roman"/>
          <w:b/>
          <w:sz w:val="24"/>
          <w:szCs w:val="24"/>
          <w:u w:val="single"/>
          <w:lang w:eastAsia="cs-CZ"/>
        </w:rPr>
      </w:pPr>
      <w:r>
        <w:rPr>
          <w:rFonts w:ascii="Times New Roman"/>
          <w:b/>
          <w:sz w:val="24"/>
          <w:szCs w:val="24"/>
          <w:u w:val="single"/>
          <w:lang w:eastAsia="cs-CZ"/>
        </w:rPr>
        <w:t>Neuznateln</w:t>
      </w:r>
      <w:r>
        <w:rPr>
          <w:rFonts w:ascii="Times New Roman"/>
          <w:b/>
          <w:sz w:val="24"/>
          <w:szCs w:val="24"/>
          <w:u w:val="single"/>
          <w:lang w:eastAsia="cs-CZ"/>
        </w:rPr>
        <w:t>é</w:t>
      </w:r>
      <w:r>
        <w:rPr>
          <w:rFonts w:ascii="Times New Roman"/>
          <w:b/>
          <w:sz w:val="24"/>
          <w:szCs w:val="24"/>
          <w:u w:val="single"/>
          <w:lang w:eastAsia="cs-CZ"/>
        </w:rPr>
        <w:t xml:space="preserve"> v</w:t>
      </w:r>
      <w:r>
        <w:rPr>
          <w:rFonts w:ascii="Times New Roman"/>
          <w:b/>
          <w:sz w:val="24"/>
          <w:szCs w:val="24"/>
          <w:u w:val="single"/>
          <w:lang w:eastAsia="cs-CZ"/>
        </w:rPr>
        <w:t>ý</w:t>
      </w:r>
      <w:r>
        <w:rPr>
          <w:rFonts w:ascii="Times New Roman"/>
          <w:b/>
          <w:sz w:val="24"/>
          <w:szCs w:val="24"/>
          <w:u w:val="single"/>
          <w:lang w:eastAsia="cs-CZ"/>
        </w:rPr>
        <w:t>daje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1. Neuznateln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jsou ty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 dotace, kter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nespl</w:t>
      </w:r>
      <w:r>
        <w:rPr>
          <w:rFonts w:ascii="Times New Roman"/>
          <w:sz w:val="24"/>
          <w:szCs w:val="24"/>
          <w:lang w:eastAsia="cs-CZ"/>
        </w:rPr>
        <w:t>ň</w:t>
      </w:r>
      <w:r>
        <w:rPr>
          <w:rFonts w:ascii="Times New Roman"/>
          <w:sz w:val="24"/>
          <w:szCs w:val="24"/>
          <w:lang w:eastAsia="cs-CZ"/>
        </w:rPr>
        <w:t>uj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ýš</w:t>
      </w:r>
      <w:r>
        <w:rPr>
          <w:rFonts w:ascii="Times New Roman"/>
          <w:sz w:val="24"/>
          <w:szCs w:val="24"/>
          <w:lang w:eastAsia="cs-CZ"/>
        </w:rPr>
        <w:t>e uveden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podm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nky pro uznateln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daje, tj. zejm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na, 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 xml:space="preserve">e </w:t>
      </w:r>
    </w:p>
    <w:p w:rsidR="00425719" w:rsidRDefault="00425719">
      <w:pPr>
        <w:numPr>
          <w:ilvl w:val="0"/>
          <w:numId w:val="2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souvisej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jin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obdob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m, ne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 xml:space="preserve"> je obdob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realizace projektu (v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vznikl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 datem zah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jen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 po dni ukon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projektu);</w:t>
      </w:r>
    </w:p>
    <w:p w:rsidR="00425719" w:rsidRDefault="00425719">
      <w:pPr>
        <w:numPr>
          <w:ilvl w:val="0"/>
          <w:numId w:val="2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se jedn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 o odm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ny zam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stnanc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m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 dotace;</w:t>
      </w:r>
    </w:p>
    <w:p w:rsidR="00425719" w:rsidRDefault="00425719">
      <w:pPr>
        <w:numPr>
          <w:ilvl w:val="0"/>
          <w:numId w:val="2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z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eteln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nesouvis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</w:t>
      </w:r>
      <w:r>
        <w:rPr>
          <w:rFonts w:ascii="Times New Roman"/>
          <w:sz w:val="24"/>
          <w:szCs w:val="24"/>
          <w:lang w:eastAsia="cs-CZ"/>
        </w:rPr>
        <w:t> č</w:t>
      </w:r>
      <w:r>
        <w:rPr>
          <w:rFonts w:ascii="Times New Roman"/>
          <w:sz w:val="24"/>
          <w:szCs w:val="24"/>
          <w:lang w:eastAsia="cs-CZ"/>
        </w:rPr>
        <w:t>innost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 dotace pro realizovan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 projekt;</w:t>
      </w:r>
    </w:p>
    <w:p w:rsidR="00425719" w:rsidRDefault="00425719">
      <w:pPr>
        <w:numPr>
          <w:ilvl w:val="0"/>
          <w:numId w:val="2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nen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mo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je dolo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it v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rohodn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mi a pr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kazn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mi p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semn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mi doklady (s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jimkou nep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ch);</w:t>
      </w:r>
    </w:p>
    <w:p w:rsidR="00425719" w:rsidRDefault="00425719">
      <w:pPr>
        <w:numPr>
          <w:ilvl w:val="0"/>
          <w:numId w:val="2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nejsou nezbytn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pro realizaci projektu;</w:t>
      </w:r>
    </w:p>
    <w:p w:rsidR="00425719" w:rsidRDefault="00425719">
      <w:pPr>
        <w:numPr>
          <w:ilvl w:val="0"/>
          <w:numId w:val="2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byly financov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ny z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jin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dota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zdroj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R.</w:t>
      </w:r>
    </w:p>
    <w:p w:rsidR="00425719" w:rsidRDefault="00425719">
      <w:pPr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2. Mezi neuznateln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 dotace pat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 xml:space="preserve"> zejm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na:</w:t>
      </w:r>
    </w:p>
    <w:p w:rsidR="00425719" w:rsidRDefault="00425719">
      <w:pPr>
        <w:numPr>
          <w:ilvl w:val="0"/>
          <w:numId w:val="3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esahuj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limity ur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poskytovatelem dotace jako maxim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ýš</w:t>
      </w:r>
      <w:r>
        <w:rPr>
          <w:rFonts w:ascii="Times New Roman"/>
          <w:sz w:val="24"/>
          <w:szCs w:val="24"/>
          <w:lang w:eastAsia="cs-CZ"/>
        </w:rPr>
        <w:t>e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;</w:t>
      </w:r>
    </w:p>
    <w:p w:rsidR="00425719" w:rsidRDefault="00425719">
      <w:pPr>
        <w:numPr>
          <w:ilvl w:val="0"/>
          <w:numId w:val="3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reprezentaci (poho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, ob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erstven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apod.), pokud poskytnut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ob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erstven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nesouvis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realizac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projektu (nap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. semin</w:t>
      </w:r>
      <w:r>
        <w:rPr>
          <w:rFonts w:ascii="Times New Roman"/>
          <w:sz w:val="24"/>
          <w:szCs w:val="24"/>
          <w:lang w:eastAsia="cs-CZ"/>
        </w:rPr>
        <w:t>ář</w:t>
      </w:r>
      <w:r>
        <w:rPr>
          <w:rFonts w:ascii="Times New Roman"/>
          <w:sz w:val="24"/>
          <w:szCs w:val="24"/>
          <w:lang w:eastAsia="cs-CZ"/>
        </w:rPr>
        <w:t xml:space="preserve">e, 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kolen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apod.);</w:t>
      </w:r>
    </w:p>
    <w:p w:rsidR="00425719" w:rsidRDefault="00425719">
      <w:pPr>
        <w:numPr>
          <w:ilvl w:val="0"/>
          <w:numId w:val="3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odm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ny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len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m statut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rn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org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;</w:t>
      </w:r>
    </w:p>
    <w:p w:rsidR="00425719" w:rsidRDefault="00425719">
      <w:pPr>
        <w:numPr>
          <w:ilvl w:val="0"/>
          <w:numId w:val="3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zam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stnance, kte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 xml:space="preserve"> se na projektu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mo nepod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lej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; </w:t>
      </w:r>
    </w:p>
    <w:p w:rsidR="00425719" w:rsidRDefault="00425719">
      <w:pPr>
        <w:numPr>
          <w:ilvl w:val="0"/>
          <w:numId w:val="3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zam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stnance, kter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nejsou povinn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pro zam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stnavatele dle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 xml:space="preserve">kona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.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262/2006 Sb., z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kon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k 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ce, ve zn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pozd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j</w:t>
      </w:r>
      <w:r>
        <w:rPr>
          <w:rFonts w:ascii="Times New Roman"/>
          <w:sz w:val="24"/>
          <w:szCs w:val="24"/>
          <w:lang w:eastAsia="cs-CZ"/>
        </w:rPr>
        <w:t>ší</w:t>
      </w:r>
      <w:r>
        <w:rPr>
          <w:rFonts w:ascii="Times New Roman"/>
          <w:sz w:val="24"/>
          <w:szCs w:val="24"/>
          <w:lang w:eastAsia="cs-CZ"/>
        </w:rPr>
        <w:t>ch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edpis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(nap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. stravenky,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sp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vky na penzijn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ipoji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, 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ivotn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poji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t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,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sp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vky na rekreaci apod.);</w:t>
      </w:r>
    </w:p>
    <w:p w:rsidR="00425719" w:rsidRDefault="00425719">
      <w:pPr>
        <w:numPr>
          <w:ilvl w:val="0"/>
          <w:numId w:val="3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DPH, pokud je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 dotace pl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tcem DPH a tato da</w:t>
      </w:r>
      <w:r>
        <w:rPr>
          <w:rFonts w:ascii="Times New Roman"/>
          <w:sz w:val="24"/>
          <w:szCs w:val="24"/>
          <w:lang w:eastAsia="cs-CZ"/>
        </w:rPr>
        <w:t>ň</w:t>
      </w:r>
      <w:r>
        <w:rPr>
          <w:rFonts w:ascii="Times New Roman"/>
          <w:sz w:val="24"/>
          <w:szCs w:val="24"/>
          <w:lang w:eastAsia="cs-CZ"/>
        </w:rPr>
        <w:t xml:space="preserve"> je mu 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vratn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, a to jak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mkoliv zp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sobem;</w:t>
      </w:r>
    </w:p>
    <w:p w:rsidR="00425719" w:rsidRDefault="00425719">
      <w:pPr>
        <w:numPr>
          <w:ilvl w:val="0"/>
          <w:numId w:val="3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dan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a poplatky jako jsou dan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 xml:space="preserve"> z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jm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, da</w:t>
      </w:r>
      <w:r>
        <w:rPr>
          <w:rFonts w:ascii="Times New Roman"/>
          <w:sz w:val="24"/>
          <w:szCs w:val="24"/>
          <w:lang w:eastAsia="cs-CZ"/>
        </w:rPr>
        <w:t>ň</w:t>
      </w:r>
      <w:r>
        <w:rPr>
          <w:rFonts w:ascii="Times New Roman"/>
          <w:sz w:val="24"/>
          <w:szCs w:val="24"/>
          <w:lang w:eastAsia="cs-CZ"/>
        </w:rPr>
        <w:t xml:space="preserve"> darovac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, da</w:t>
      </w:r>
      <w:r>
        <w:rPr>
          <w:rFonts w:ascii="Times New Roman"/>
          <w:sz w:val="24"/>
          <w:szCs w:val="24"/>
          <w:lang w:eastAsia="cs-CZ"/>
        </w:rPr>
        <w:t>ň</w:t>
      </w:r>
      <w:r>
        <w:rPr>
          <w:rFonts w:ascii="Times New Roman"/>
          <w:sz w:val="24"/>
          <w:szCs w:val="24"/>
          <w:lang w:eastAsia="cs-CZ"/>
        </w:rPr>
        <w:t xml:space="preserve"> d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dick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, da</w:t>
      </w:r>
      <w:r>
        <w:rPr>
          <w:rFonts w:ascii="Times New Roman"/>
          <w:sz w:val="24"/>
          <w:szCs w:val="24"/>
          <w:lang w:eastAsia="cs-CZ"/>
        </w:rPr>
        <w:t>ň</w:t>
      </w:r>
      <w:r>
        <w:rPr>
          <w:rFonts w:ascii="Times New Roman"/>
          <w:sz w:val="24"/>
          <w:szCs w:val="24"/>
          <w:lang w:eastAsia="cs-CZ"/>
        </w:rPr>
        <w:t xml:space="preserve"> z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evodu nemovitost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 spr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a soudn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poplatky s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jimkami v</w:t>
      </w:r>
      <w:r>
        <w:rPr>
          <w:rFonts w:ascii="Times New Roman"/>
          <w:sz w:val="24"/>
          <w:szCs w:val="24"/>
          <w:lang w:eastAsia="cs-CZ"/>
        </w:rPr>
        <w:t>ýš</w:t>
      </w:r>
      <w:r>
        <w:rPr>
          <w:rFonts w:ascii="Times New Roman"/>
          <w:sz w:val="24"/>
          <w:szCs w:val="24"/>
          <w:lang w:eastAsia="cs-CZ"/>
        </w:rPr>
        <w:t>e uveden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mi;</w:t>
      </w:r>
    </w:p>
    <w:p w:rsidR="00425719" w:rsidRDefault="00425719">
      <w:pPr>
        <w:numPr>
          <w:ilvl w:val="0"/>
          <w:numId w:val="3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dary ve smyslu reprezentace, nikoli dary ve smyslu pomoci rozvojov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, transforma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i humanit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rn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dolo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semn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dokladem;</w:t>
      </w:r>
    </w:p>
    <w:p w:rsidR="00425719" w:rsidRDefault="00425719">
      <w:pPr>
        <w:numPr>
          <w:ilvl w:val="0"/>
          <w:numId w:val="3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pokuty a pen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le, pop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. dal</w:t>
      </w:r>
      <w:r>
        <w:rPr>
          <w:rFonts w:ascii="Times New Roman"/>
          <w:sz w:val="24"/>
          <w:szCs w:val="24"/>
          <w:lang w:eastAsia="cs-CZ"/>
        </w:rPr>
        <w:t>ší</w:t>
      </w:r>
      <w:r>
        <w:rPr>
          <w:rFonts w:ascii="Times New Roman"/>
          <w:sz w:val="24"/>
          <w:szCs w:val="24"/>
          <w:lang w:eastAsia="cs-CZ"/>
        </w:rPr>
        <w:t xml:space="preserve"> sank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daje;</w:t>
      </w:r>
    </w:p>
    <w:p w:rsidR="00425719" w:rsidRDefault="00425719">
      <w:pPr>
        <w:numPr>
          <w:ilvl w:val="0"/>
          <w:numId w:val="3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odpisy pohled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vek;</w:t>
      </w:r>
    </w:p>
    <w:p w:rsidR="00425719" w:rsidRDefault="00425719">
      <w:pPr>
        <w:numPr>
          <w:ilvl w:val="0"/>
          <w:numId w:val="3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 xml:space="preserve">manka a </w:t>
      </w:r>
      <w:r>
        <w:rPr>
          <w:rFonts w:ascii="Times New Roman"/>
          <w:sz w:val="24"/>
          <w:szCs w:val="24"/>
          <w:lang w:eastAsia="cs-CZ"/>
        </w:rPr>
        <w:t>š</w:t>
      </w:r>
      <w:r>
        <w:rPr>
          <w:rFonts w:ascii="Times New Roman"/>
          <w:sz w:val="24"/>
          <w:szCs w:val="24"/>
          <w:lang w:eastAsia="cs-CZ"/>
        </w:rPr>
        <w:t>kody;</w:t>
      </w:r>
    </w:p>
    <w:p w:rsidR="00425719" w:rsidRDefault="00425719">
      <w:pPr>
        <w:numPr>
          <w:ilvl w:val="0"/>
          <w:numId w:val="3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tvorba rezerv a opravn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polo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ek;</w:t>
      </w:r>
    </w:p>
    <w:p w:rsidR="00425719" w:rsidRDefault="00425719">
      <w:pPr>
        <w:numPr>
          <w:ilvl w:val="0"/>
          <w:numId w:val="3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z</w:t>
      </w:r>
      <w:r>
        <w:rPr>
          <w:rFonts w:ascii="Times New Roman"/>
          <w:sz w:val="24"/>
          <w:szCs w:val="24"/>
          <w:lang w:eastAsia="cs-CZ"/>
        </w:rPr>
        <w:t>úč</w:t>
      </w:r>
      <w:r>
        <w:rPr>
          <w:rFonts w:ascii="Times New Roman"/>
          <w:sz w:val="24"/>
          <w:szCs w:val="24"/>
          <w:lang w:eastAsia="cs-CZ"/>
        </w:rPr>
        <w:t>tov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opr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vky k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opravn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polo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ce k</w:t>
      </w:r>
      <w:r>
        <w:rPr>
          <w:rFonts w:ascii="Times New Roman"/>
          <w:sz w:val="24"/>
          <w:szCs w:val="24"/>
          <w:lang w:eastAsia="cs-CZ"/>
        </w:rPr>
        <w:t> </w:t>
      </w:r>
      <w:r>
        <w:rPr>
          <w:rFonts w:ascii="Times New Roman"/>
          <w:sz w:val="24"/>
          <w:szCs w:val="24"/>
          <w:lang w:eastAsia="cs-CZ"/>
        </w:rPr>
        <w:t>nabyt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mu majetku;</w:t>
      </w:r>
    </w:p>
    <w:p w:rsidR="00425719" w:rsidRDefault="00425719">
      <w:pPr>
        <w:numPr>
          <w:ilvl w:val="0"/>
          <w:numId w:val="3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ú</w:t>
      </w:r>
      <w:r>
        <w:rPr>
          <w:rFonts w:ascii="Times New Roman"/>
          <w:sz w:val="24"/>
          <w:szCs w:val="24"/>
          <w:lang w:eastAsia="cs-CZ"/>
        </w:rPr>
        <w:t>roky z</w:t>
      </w:r>
      <w:r>
        <w:rPr>
          <w:rFonts w:ascii="Times New Roman"/>
          <w:sz w:val="24"/>
          <w:szCs w:val="24"/>
          <w:lang w:eastAsia="cs-CZ"/>
        </w:rPr>
        <w:t> ú</w:t>
      </w: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ě</w:t>
      </w:r>
      <w:r>
        <w:rPr>
          <w:rFonts w:ascii="Times New Roman"/>
          <w:sz w:val="24"/>
          <w:szCs w:val="24"/>
          <w:lang w:eastAsia="cs-CZ"/>
        </w:rPr>
        <w:t>r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 xml:space="preserve"> a p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j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ek, spl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tky p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j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ek;</w:t>
      </w:r>
    </w:p>
    <w:p w:rsidR="00425719" w:rsidRDefault="00425719">
      <w:pPr>
        <w:numPr>
          <w:ilvl w:val="0"/>
          <w:numId w:val="3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finan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leasing;</w:t>
      </w:r>
    </w:p>
    <w:p w:rsidR="00425719" w:rsidRDefault="00425719">
      <w:pPr>
        <w:numPr>
          <w:ilvl w:val="0"/>
          <w:numId w:val="3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daje, kter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nejsou v</w:t>
      </w:r>
      <w:r>
        <w:rPr>
          <w:rFonts w:ascii="Times New Roman"/>
          <w:sz w:val="24"/>
          <w:szCs w:val="24"/>
          <w:lang w:eastAsia="cs-CZ"/>
        </w:rPr>
        <w:t>ýš</w:t>
      </w:r>
      <w:r>
        <w:rPr>
          <w:rFonts w:ascii="Times New Roman"/>
          <w:sz w:val="24"/>
          <w:szCs w:val="24"/>
          <w:lang w:eastAsia="cs-CZ"/>
        </w:rPr>
        <w:t>e uvedeny mezi 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mi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daji, zejm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>na poplatky za veden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jin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ho </w:t>
      </w:r>
      <w:r>
        <w:rPr>
          <w:rFonts w:ascii="Times New Roman"/>
          <w:sz w:val="24"/>
          <w:szCs w:val="24"/>
          <w:lang w:eastAsia="cs-CZ"/>
        </w:rPr>
        <w:t>úč</w:t>
      </w:r>
      <w:r>
        <w:rPr>
          <w:rFonts w:ascii="Times New Roman"/>
          <w:sz w:val="24"/>
          <w:szCs w:val="24"/>
          <w:lang w:eastAsia="cs-CZ"/>
        </w:rPr>
        <w:t>tu ne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 xml:space="preserve"> je b</w:t>
      </w:r>
      <w:r>
        <w:rPr>
          <w:rFonts w:ascii="Times New Roman"/>
          <w:sz w:val="24"/>
          <w:szCs w:val="24"/>
          <w:lang w:eastAsia="cs-CZ"/>
        </w:rPr>
        <w:t>ěž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 </w:t>
      </w:r>
      <w:r>
        <w:rPr>
          <w:rFonts w:ascii="Times New Roman"/>
          <w:sz w:val="24"/>
          <w:szCs w:val="24"/>
          <w:lang w:eastAsia="cs-CZ"/>
        </w:rPr>
        <w:t>úč</w:t>
      </w:r>
      <w:r>
        <w:rPr>
          <w:rFonts w:ascii="Times New Roman"/>
          <w:sz w:val="24"/>
          <w:szCs w:val="24"/>
          <w:lang w:eastAsia="cs-CZ"/>
        </w:rPr>
        <w:t>et projektu;</w:t>
      </w:r>
    </w:p>
    <w:p w:rsidR="00425719" w:rsidRDefault="00425719">
      <w:pPr>
        <w:numPr>
          <w:ilvl w:val="0"/>
          <w:numId w:val="3"/>
        </w:numPr>
        <w:tabs>
          <w:tab w:val="left" w:pos="720"/>
        </w:tabs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na pr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vn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spory.</w:t>
      </w:r>
    </w:p>
    <w:p w:rsidR="00425719" w:rsidRDefault="0042571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3.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v natur</w:t>
      </w:r>
      <w:r>
        <w:rPr>
          <w:rFonts w:ascii="Times New Roman"/>
          <w:sz w:val="24"/>
          <w:szCs w:val="24"/>
          <w:lang w:eastAsia="cs-CZ"/>
        </w:rPr>
        <w:t>á</w:t>
      </w:r>
      <w:r>
        <w:rPr>
          <w:rFonts w:ascii="Times New Roman"/>
          <w:sz w:val="24"/>
          <w:szCs w:val="24"/>
          <w:lang w:eastAsia="cs-CZ"/>
        </w:rPr>
        <w:t>li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>ch nep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>edstavuj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skute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 a jsou proto neuznateln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m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 xml:space="preserve">dajem projektu. </w:t>
      </w:r>
    </w:p>
    <w:p w:rsidR="00425719" w:rsidRDefault="0042571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/>
          <w:sz w:val="24"/>
          <w:szCs w:val="24"/>
          <w:lang w:eastAsia="cs-CZ"/>
        </w:rPr>
      </w:pPr>
      <w:r>
        <w:rPr>
          <w:rFonts w:ascii="Times New Roman"/>
          <w:sz w:val="24"/>
          <w:szCs w:val="24"/>
          <w:lang w:eastAsia="cs-CZ"/>
        </w:rPr>
        <w:t>4. Neuznateln</w:t>
      </w:r>
      <w:r>
        <w:rPr>
          <w:rFonts w:ascii="Times New Roman"/>
          <w:sz w:val="24"/>
          <w:szCs w:val="24"/>
          <w:lang w:eastAsia="cs-CZ"/>
        </w:rPr>
        <w:t>é</w:t>
      </w:r>
      <w:r>
        <w:rPr>
          <w:rFonts w:ascii="Times New Roman"/>
          <w:sz w:val="24"/>
          <w:szCs w:val="24"/>
          <w:lang w:eastAsia="cs-CZ"/>
        </w:rPr>
        <w:t xml:space="preserve"> v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daje mus</w:t>
      </w:r>
      <w:r>
        <w:rPr>
          <w:rFonts w:ascii="Times New Roman"/>
          <w:sz w:val="24"/>
          <w:szCs w:val="24"/>
          <w:lang w:eastAsia="cs-CZ"/>
        </w:rPr>
        <w:t>í</w:t>
      </w:r>
      <w:r>
        <w:rPr>
          <w:rFonts w:ascii="Times New Roman"/>
          <w:sz w:val="24"/>
          <w:szCs w:val="24"/>
          <w:lang w:eastAsia="cs-CZ"/>
        </w:rPr>
        <w:t xml:space="preserve"> p</w:t>
      </w:r>
      <w:r>
        <w:rPr>
          <w:rFonts w:ascii="Times New Roman"/>
          <w:sz w:val="24"/>
          <w:szCs w:val="24"/>
          <w:lang w:eastAsia="cs-CZ"/>
        </w:rPr>
        <w:t>ří</w:t>
      </w:r>
      <w:r>
        <w:rPr>
          <w:rFonts w:ascii="Times New Roman"/>
          <w:sz w:val="24"/>
          <w:szCs w:val="24"/>
          <w:lang w:eastAsia="cs-CZ"/>
        </w:rPr>
        <w:t>jemce dotace v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>dy hradit z jin</w:t>
      </w:r>
      <w:r>
        <w:rPr>
          <w:rFonts w:ascii="Times New Roman"/>
          <w:sz w:val="24"/>
          <w:szCs w:val="24"/>
          <w:lang w:eastAsia="cs-CZ"/>
        </w:rPr>
        <w:t>ý</w:t>
      </w:r>
      <w:r>
        <w:rPr>
          <w:rFonts w:ascii="Times New Roman"/>
          <w:sz w:val="24"/>
          <w:szCs w:val="24"/>
          <w:lang w:eastAsia="cs-CZ"/>
        </w:rPr>
        <w:t>ch zdroj</w:t>
      </w:r>
      <w:r>
        <w:rPr>
          <w:rFonts w:ascii="Times New Roman"/>
          <w:sz w:val="24"/>
          <w:szCs w:val="24"/>
          <w:lang w:eastAsia="cs-CZ"/>
        </w:rPr>
        <w:t>ů</w:t>
      </w:r>
      <w:r>
        <w:rPr>
          <w:rFonts w:ascii="Times New Roman"/>
          <w:sz w:val="24"/>
          <w:szCs w:val="24"/>
          <w:lang w:eastAsia="cs-CZ"/>
        </w:rPr>
        <w:t>, ne</w:t>
      </w:r>
      <w:r>
        <w:rPr>
          <w:rFonts w:ascii="Times New Roman"/>
          <w:sz w:val="24"/>
          <w:szCs w:val="24"/>
          <w:lang w:eastAsia="cs-CZ"/>
        </w:rPr>
        <w:t>ž</w:t>
      </w:r>
      <w:r>
        <w:rPr>
          <w:rFonts w:ascii="Times New Roman"/>
          <w:sz w:val="24"/>
          <w:szCs w:val="24"/>
          <w:lang w:eastAsia="cs-CZ"/>
        </w:rPr>
        <w:t xml:space="preserve"> jsou prost</w:t>
      </w:r>
      <w:r>
        <w:rPr>
          <w:rFonts w:ascii="Times New Roman"/>
          <w:sz w:val="24"/>
          <w:szCs w:val="24"/>
          <w:lang w:eastAsia="cs-CZ"/>
        </w:rPr>
        <w:t>ř</w:t>
      </w:r>
      <w:r>
        <w:rPr>
          <w:rFonts w:ascii="Times New Roman"/>
          <w:sz w:val="24"/>
          <w:szCs w:val="24"/>
          <w:lang w:eastAsia="cs-CZ"/>
        </w:rPr>
        <w:t xml:space="preserve">edky MZV </w:t>
      </w:r>
      <w:r>
        <w:rPr>
          <w:rFonts w:ascii="Times New Roman"/>
          <w:sz w:val="24"/>
          <w:szCs w:val="24"/>
          <w:lang w:eastAsia="cs-CZ"/>
        </w:rPr>
        <w:t>Č</w:t>
      </w:r>
      <w:r>
        <w:rPr>
          <w:rFonts w:ascii="Times New Roman"/>
          <w:sz w:val="24"/>
          <w:szCs w:val="24"/>
          <w:lang w:eastAsia="cs-CZ"/>
        </w:rPr>
        <w:t>R.</w:t>
      </w:r>
    </w:p>
    <w:p w:rsidR="00425719" w:rsidRDefault="00425719">
      <w:pPr>
        <w:spacing w:after="120" w:line="240" w:lineRule="auto"/>
        <w:jc w:val="center"/>
        <w:rPr>
          <w:rFonts w:ascii="Georgia" w:cs="Georgia"/>
          <w:b/>
        </w:rPr>
      </w:pPr>
    </w:p>
    <w:p w:rsidR="00425719" w:rsidRDefault="00425719">
      <w:pPr>
        <w:spacing w:after="120" w:line="240" w:lineRule="auto"/>
        <w:jc w:val="center"/>
        <w:rPr>
          <w:rFonts w:ascii="Georgia" w:cs="Georgia"/>
          <w:b/>
        </w:rPr>
      </w:pPr>
    </w:p>
    <w:p w:rsidR="00425719" w:rsidRDefault="00425719">
      <w:pPr>
        <w:spacing w:after="120" w:line="240" w:lineRule="auto"/>
        <w:rPr>
          <w:rFonts w:ascii="Georgia" w:cs="Georgia"/>
        </w:rPr>
      </w:pPr>
    </w:p>
    <w:p w:rsidR="00425719" w:rsidRDefault="00425719">
      <w:pPr>
        <w:spacing w:after="120" w:line="240" w:lineRule="auto"/>
        <w:jc w:val="center"/>
        <w:rPr>
          <w:rFonts w:ascii="Georgia" w:hAnsi="Georgia"/>
          <w:b/>
        </w:rPr>
      </w:pPr>
    </w:p>
    <w:p w:rsidR="00425719" w:rsidRDefault="00425719">
      <w:pPr>
        <w:spacing w:after="120" w:line="240" w:lineRule="auto"/>
        <w:jc w:val="center"/>
        <w:rPr>
          <w:rFonts w:ascii="Georgia" w:hAnsi="Georgia"/>
          <w:b/>
        </w:rPr>
      </w:pPr>
    </w:p>
    <w:p w:rsidR="00425719" w:rsidRDefault="00425719">
      <w:pPr>
        <w:spacing w:after="120" w:line="240" w:lineRule="auto"/>
        <w:rPr>
          <w:rFonts w:ascii="Georgia" w:hAnsi="Georgia"/>
        </w:rPr>
      </w:pPr>
    </w:p>
    <w:sectPr w:rsidR="00425719">
      <w:footerReference w:type="default" r:id="rId8"/>
      <w:headerReference w:type="first" r:id="rId9"/>
      <w:pgSz w:w="11906" w:h="16838"/>
      <w:pgMar w:top="1531" w:right="1106" w:bottom="1247" w:left="12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05A" w:rsidRDefault="008A105A">
      <w:pPr>
        <w:spacing w:after="0" w:line="240" w:lineRule="auto"/>
      </w:pPr>
      <w:r>
        <w:separator/>
      </w:r>
    </w:p>
  </w:endnote>
  <w:endnote w:type="continuationSeparator" w:id="0">
    <w:p w:rsidR="008A105A" w:rsidRDefault="008A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cStd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19" w:rsidRDefault="0042571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C71B4" w:rsidRPr="00DC71B4">
      <w:rPr>
        <w:noProof/>
        <w:lang w:val="cs-CZ" w:eastAsia="cs-CZ"/>
      </w:rPr>
      <w:t>2</w:t>
    </w:r>
    <w:r>
      <w:fldChar w:fldCharType="end"/>
    </w:r>
  </w:p>
  <w:p w:rsidR="00425719" w:rsidRDefault="004257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05A" w:rsidRDefault="008A105A">
      <w:pPr>
        <w:spacing w:after="0" w:line="240" w:lineRule="auto"/>
      </w:pPr>
      <w:r>
        <w:separator/>
      </w:r>
    </w:p>
  </w:footnote>
  <w:footnote w:type="continuationSeparator" w:id="0">
    <w:p w:rsidR="008A105A" w:rsidRDefault="008A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19" w:rsidRDefault="00682ABD" w:rsidP="00682ABD">
    <w:pPr>
      <w:pStyle w:val="Zhlav"/>
      <w:tabs>
        <w:tab w:val="clear" w:pos="4536"/>
        <w:tab w:val="center" w:pos="4111"/>
      </w:tabs>
      <w:ind w:left="1128"/>
    </w:pPr>
    <w:r>
      <w:rPr>
        <w:rFonts w:ascii="Georgia" w:hAnsi="Georgia"/>
        <w:lang w:eastAsia="cs-CZ"/>
      </w:rPr>
      <w:t xml:space="preserve">         </w:t>
    </w:r>
    <w:r w:rsidR="00DC71B4">
      <w:rPr>
        <w:rFonts w:ascii="Georgia" w:hAnsi="Georgia"/>
        <w:noProof/>
        <w:lang w:eastAsia="cs-CZ"/>
      </w:rPr>
      <w:drawing>
        <wp:inline distT="0" distB="0" distL="0" distR="0">
          <wp:extent cx="1868805" cy="850900"/>
          <wp:effectExtent l="0" t="0" r="0" b="6350"/>
          <wp:docPr id="1" name="Picture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sah obrázku Písmo, logo, Grafika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71B4">
      <w:rPr>
        <w:b/>
        <w:noProof/>
        <w:lang w:eastAsia="cs-CZ"/>
      </w:rPr>
      <w:drawing>
        <wp:inline distT="0" distB="0" distL="0" distR="0">
          <wp:extent cx="1948180" cy="6121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0A3"/>
    <w:multiLevelType w:val="multilevel"/>
    <w:tmpl w:val="027330A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A70213"/>
    <w:multiLevelType w:val="multilevel"/>
    <w:tmpl w:val="1BA702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4237D5"/>
    <w:multiLevelType w:val="multilevel"/>
    <w:tmpl w:val="4C4237D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7E"/>
    <w:rsid w:val="0000274A"/>
    <w:rsid w:val="00003BFE"/>
    <w:rsid w:val="000055AB"/>
    <w:rsid w:val="000074B1"/>
    <w:rsid w:val="00023D2A"/>
    <w:rsid w:val="00026688"/>
    <w:rsid w:val="000325DF"/>
    <w:rsid w:val="000507EB"/>
    <w:rsid w:val="000519AE"/>
    <w:rsid w:val="00052D52"/>
    <w:rsid w:val="00053744"/>
    <w:rsid w:val="00055A39"/>
    <w:rsid w:val="0006524E"/>
    <w:rsid w:val="00065821"/>
    <w:rsid w:val="00072D0B"/>
    <w:rsid w:val="00075168"/>
    <w:rsid w:val="00085AEB"/>
    <w:rsid w:val="000A1CF9"/>
    <w:rsid w:val="000A29AF"/>
    <w:rsid w:val="000A4A1C"/>
    <w:rsid w:val="000B0DA6"/>
    <w:rsid w:val="000B36EB"/>
    <w:rsid w:val="000E5A4C"/>
    <w:rsid w:val="000F3595"/>
    <w:rsid w:val="00110042"/>
    <w:rsid w:val="00112CAE"/>
    <w:rsid w:val="00117899"/>
    <w:rsid w:val="00117DA6"/>
    <w:rsid w:val="00121B5E"/>
    <w:rsid w:val="00125FCE"/>
    <w:rsid w:val="00132C2D"/>
    <w:rsid w:val="00140F0F"/>
    <w:rsid w:val="001620B0"/>
    <w:rsid w:val="00166E6D"/>
    <w:rsid w:val="00174D54"/>
    <w:rsid w:val="001806AF"/>
    <w:rsid w:val="0018111A"/>
    <w:rsid w:val="001957F1"/>
    <w:rsid w:val="001B3BCC"/>
    <w:rsid w:val="001C048E"/>
    <w:rsid w:val="001C1E5E"/>
    <w:rsid w:val="001C3552"/>
    <w:rsid w:val="001D02B6"/>
    <w:rsid w:val="001D2856"/>
    <w:rsid w:val="001D4260"/>
    <w:rsid w:val="001E62E5"/>
    <w:rsid w:val="001F1041"/>
    <w:rsid w:val="00200DE9"/>
    <w:rsid w:val="002073DC"/>
    <w:rsid w:val="00213C6A"/>
    <w:rsid w:val="00227604"/>
    <w:rsid w:val="00240F41"/>
    <w:rsid w:val="0024153D"/>
    <w:rsid w:val="002423F2"/>
    <w:rsid w:val="00252A07"/>
    <w:rsid w:val="00254E5C"/>
    <w:rsid w:val="00277573"/>
    <w:rsid w:val="002855F0"/>
    <w:rsid w:val="00286167"/>
    <w:rsid w:val="002876F0"/>
    <w:rsid w:val="00287D74"/>
    <w:rsid w:val="0029094C"/>
    <w:rsid w:val="0029533C"/>
    <w:rsid w:val="002A34F9"/>
    <w:rsid w:val="002A3538"/>
    <w:rsid w:val="002A72C5"/>
    <w:rsid w:val="002B03EC"/>
    <w:rsid w:val="002B4D07"/>
    <w:rsid w:val="002B6370"/>
    <w:rsid w:val="002C65D3"/>
    <w:rsid w:val="002D068D"/>
    <w:rsid w:val="002E3935"/>
    <w:rsid w:val="002F3113"/>
    <w:rsid w:val="002F63D2"/>
    <w:rsid w:val="003042E9"/>
    <w:rsid w:val="00322A21"/>
    <w:rsid w:val="0033050A"/>
    <w:rsid w:val="00334163"/>
    <w:rsid w:val="0034532D"/>
    <w:rsid w:val="00355CB2"/>
    <w:rsid w:val="00366893"/>
    <w:rsid w:val="0038631F"/>
    <w:rsid w:val="003870F6"/>
    <w:rsid w:val="003961A3"/>
    <w:rsid w:val="003A14DF"/>
    <w:rsid w:val="003B21AA"/>
    <w:rsid w:val="003B6A1B"/>
    <w:rsid w:val="003C25D9"/>
    <w:rsid w:val="003C688F"/>
    <w:rsid w:val="003C6B5A"/>
    <w:rsid w:val="003D1D46"/>
    <w:rsid w:val="003D2A85"/>
    <w:rsid w:val="003D5C5D"/>
    <w:rsid w:val="003E50AE"/>
    <w:rsid w:val="003F394D"/>
    <w:rsid w:val="00404303"/>
    <w:rsid w:val="00425719"/>
    <w:rsid w:val="004468CB"/>
    <w:rsid w:val="00467791"/>
    <w:rsid w:val="00470842"/>
    <w:rsid w:val="00473CCF"/>
    <w:rsid w:val="00483B0E"/>
    <w:rsid w:val="0049011F"/>
    <w:rsid w:val="00494849"/>
    <w:rsid w:val="00494FFE"/>
    <w:rsid w:val="004A0471"/>
    <w:rsid w:val="004A10A6"/>
    <w:rsid w:val="004A64EC"/>
    <w:rsid w:val="004C3C8C"/>
    <w:rsid w:val="004D105E"/>
    <w:rsid w:val="004D21B9"/>
    <w:rsid w:val="004F246C"/>
    <w:rsid w:val="00502D96"/>
    <w:rsid w:val="00512C4A"/>
    <w:rsid w:val="00523770"/>
    <w:rsid w:val="005351B4"/>
    <w:rsid w:val="00541C44"/>
    <w:rsid w:val="0057440B"/>
    <w:rsid w:val="0058288C"/>
    <w:rsid w:val="0059067C"/>
    <w:rsid w:val="00593031"/>
    <w:rsid w:val="00594849"/>
    <w:rsid w:val="00594B0A"/>
    <w:rsid w:val="00597DC7"/>
    <w:rsid w:val="005B0A5B"/>
    <w:rsid w:val="005C0C9A"/>
    <w:rsid w:val="005C5150"/>
    <w:rsid w:val="005D2682"/>
    <w:rsid w:val="005E3870"/>
    <w:rsid w:val="005F2F1B"/>
    <w:rsid w:val="005F6D41"/>
    <w:rsid w:val="00601360"/>
    <w:rsid w:val="006219FE"/>
    <w:rsid w:val="006366FD"/>
    <w:rsid w:val="006504D0"/>
    <w:rsid w:val="00651838"/>
    <w:rsid w:val="006533EA"/>
    <w:rsid w:val="00653D55"/>
    <w:rsid w:val="00655862"/>
    <w:rsid w:val="00662457"/>
    <w:rsid w:val="00667A94"/>
    <w:rsid w:val="00682ABD"/>
    <w:rsid w:val="00693BD3"/>
    <w:rsid w:val="006A520F"/>
    <w:rsid w:val="006B1CD8"/>
    <w:rsid w:val="006C0455"/>
    <w:rsid w:val="006C4D2E"/>
    <w:rsid w:val="006C50CF"/>
    <w:rsid w:val="006D72F1"/>
    <w:rsid w:val="006E5AC8"/>
    <w:rsid w:val="006E63EC"/>
    <w:rsid w:val="006F0AD6"/>
    <w:rsid w:val="006F3303"/>
    <w:rsid w:val="0070180C"/>
    <w:rsid w:val="00712977"/>
    <w:rsid w:val="007130C2"/>
    <w:rsid w:val="00714356"/>
    <w:rsid w:val="00724188"/>
    <w:rsid w:val="0072453D"/>
    <w:rsid w:val="0073347E"/>
    <w:rsid w:val="00734734"/>
    <w:rsid w:val="00736582"/>
    <w:rsid w:val="00747737"/>
    <w:rsid w:val="007511EB"/>
    <w:rsid w:val="007519FD"/>
    <w:rsid w:val="007606E6"/>
    <w:rsid w:val="00766DC4"/>
    <w:rsid w:val="00776EAC"/>
    <w:rsid w:val="00783248"/>
    <w:rsid w:val="00790CF6"/>
    <w:rsid w:val="0079390E"/>
    <w:rsid w:val="007A07AD"/>
    <w:rsid w:val="007A60EA"/>
    <w:rsid w:val="007A7B86"/>
    <w:rsid w:val="007C0716"/>
    <w:rsid w:val="007C0D8C"/>
    <w:rsid w:val="007C0E79"/>
    <w:rsid w:val="007C2EC3"/>
    <w:rsid w:val="007C5048"/>
    <w:rsid w:val="007F2670"/>
    <w:rsid w:val="007F797F"/>
    <w:rsid w:val="00827F89"/>
    <w:rsid w:val="00840A43"/>
    <w:rsid w:val="0084133C"/>
    <w:rsid w:val="0084390D"/>
    <w:rsid w:val="00850B3C"/>
    <w:rsid w:val="00854752"/>
    <w:rsid w:val="008645FB"/>
    <w:rsid w:val="00866C32"/>
    <w:rsid w:val="00870E23"/>
    <w:rsid w:val="00873CFE"/>
    <w:rsid w:val="00875A14"/>
    <w:rsid w:val="00876FBC"/>
    <w:rsid w:val="00881C12"/>
    <w:rsid w:val="00884F11"/>
    <w:rsid w:val="008A105A"/>
    <w:rsid w:val="008B7C69"/>
    <w:rsid w:val="008C6642"/>
    <w:rsid w:val="008C6DA8"/>
    <w:rsid w:val="008D28B5"/>
    <w:rsid w:val="008F60EF"/>
    <w:rsid w:val="008F625F"/>
    <w:rsid w:val="00911360"/>
    <w:rsid w:val="009114B3"/>
    <w:rsid w:val="00913439"/>
    <w:rsid w:val="00951F22"/>
    <w:rsid w:val="009531A4"/>
    <w:rsid w:val="00953244"/>
    <w:rsid w:val="00983B7C"/>
    <w:rsid w:val="00984B83"/>
    <w:rsid w:val="0098732D"/>
    <w:rsid w:val="00987FCB"/>
    <w:rsid w:val="00991627"/>
    <w:rsid w:val="00996FDC"/>
    <w:rsid w:val="009A5544"/>
    <w:rsid w:val="009B356C"/>
    <w:rsid w:val="009B6249"/>
    <w:rsid w:val="009B693C"/>
    <w:rsid w:val="009B6C3E"/>
    <w:rsid w:val="009B797D"/>
    <w:rsid w:val="009C19AD"/>
    <w:rsid w:val="009C7A92"/>
    <w:rsid w:val="009E00D2"/>
    <w:rsid w:val="009F1CCB"/>
    <w:rsid w:val="009F683F"/>
    <w:rsid w:val="00A02452"/>
    <w:rsid w:val="00A15316"/>
    <w:rsid w:val="00A16E11"/>
    <w:rsid w:val="00A21B85"/>
    <w:rsid w:val="00A226D4"/>
    <w:rsid w:val="00A33EE6"/>
    <w:rsid w:val="00A352C9"/>
    <w:rsid w:val="00A37C13"/>
    <w:rsid w:val="00A413A2"/>
    <w:rsid w:val="00A44AC9"/>
    <w:rsid w:val="00A500C8"/>
    <w:rsid w:val="00A5535D"/>
    <w:rsid w:val="00A55E7D"/>
    <w:rsid w:val="00A651BC"/>
    <w:rsid w:val="00A6776C"/>
    <w:rsid w:val="00A75389"/>
    <w:rsid w:val="00A803B0"/>
    <w:rsid w:val="00A9028A"/>
    <w:rsid w:val="00A90A32"/>
    <w:rsid w:val="00A9699D"/>
    <w:rsid w:val="00AA1148"/>
    <w:rsid w:val="00AB281F"/>
    <w:rsid w:val="00AC4D55"/>
    <w:rsid w:val="00AD24EE"/>
    <w:rsid w:val="00AE234C"/>
    <w:rsid w:val="00AE55FB"/>
    <w:rsid w:val="00B0183B"/>
    <w:rsid w:val="00B23D37"/>
    <w:rsid w:val="00B311E8"/>
    <w:rsid w:val="00B401CF"/>
    <w:rsid w:val="00B433EB"/>
    <w:rsid w:val="00B45764"/>
    <w:rsid w:val="00B512D6"/>
    <w:rsid w:val="00B567EE"/>
    <w:rsid w:val="00B57D14"/>
    <w:rsid w:val="00B63F26"/>
    <w:rsid w:val="00B75532"/>
    <w:rsid w:val="00B830EE"/>
    <w:rsid w:val="00B91240"/>
    <w:rsid w:val="00B93FEF"/>
    <w:rsid w:val="00B95B61"/>
    <w:rsid w:val="00BA0980"/>
    <w:rsid w:val="00BA49CB"/>
    <w:rsid w:val="00BB4BC7"/>
    <w:rsid w:val="00BC1431"/>
    <w:rsid w:val="00BC1E70"/>
    <w:rsid w:val="00BC4B7A"/>
    <w:rsid w:val="00BE038B"/>
    <w:rsid w:val="00BE1BC8"/>
    <w:rsid w:val="00BE2701"/>
    <w:rsid w:val="00BE2991"/>
    <w:rsid w:val="00BE4967"/>
    <w:rsid w:val="00C2266D"/>
    <w:rsid w:val="00C3130D"/>
    <w:rsid w:val="00C36947"/>
    <w:rsid w:val="00C430C7"/>
    <w:rsid w:val="00C62215"/>
    <w:rsid w:val="00C6414D"/>
    <w:rsid w:val="00C76504"/>
    <w:rsid w:val="00C76A16"/>
    <w:rsid w:val="00C87200"/>
    <w:rsid w:val="00CB0175"/>
    <w:rsid w:val="00CB2D5A"/>
    <w:rsid w:val="00CB4E0F"/>
    <w:rsid w:val="00CB5316"/>
    <w:rsid w:val="00CC1594"/>
    <w:rsid w:val="00CC1AED"/>
    <w:rsid w:val="00CD396D"/>
    <w:rsid w:val="00CD6B5E"/>
    <w:rsid w:val="00CE0709"/>
    <w:rsid w:val="00CE1464"/>
    <w:rsid w:val="00CF1E59"/>
    <w:rsid w:val="00D1701C"/>
    <w:rsid w:val="00D265C7"/>
    <w:rsid w:val="00D31E72"/>
    <w:rsid w:val="00D33DE4"/>
    <w:rsid w:val="00D46C39"/>
    <w:rsid w:val="00D62720"/>
    <w:rsid w:val="00D72FE3"/>
    <w:rsid w:val="00D75F14"/>
    <w:rsid w:val="00D826BB"/>
    <w:rsid w:val="00D94340"/>
    <w:rsid w:val="00DC71B4"/>
    <w:rsid w:val="00DE4D60"/>
    <w:rsid w:val="00DF6254"/>
    <w:rsid w:val="00E04A32"/>
    <w:rsid w:val="00E1327F"/>
    <w:rsid w:val="00E17A85"/>
    <w:rsid w:val="00E57F33"/>
    <w:rsid w:val="00E740E2"/>
    <w:rsid w:val="00E74353"/>
    <w:rsid w:val="00E75C5D"/>
    <w:rsid w:val="00EA38AF"/>
    <w:rsid w:val="00EA6F7E"/>
    <w:rsid w:val="00EB295F"/>
    <w:rsid w:val="00EB4C01"/>
    <w:rsid w:val="00EB64FD"/>
    <w:rsid w:val="00EB7454"/>
    <w:rsid w:val="00EC1207"/>
    <w:rsid w:val="00ED44B0"/>
    <w:rsid w:val="00EE29D5"/>
    <w:rsid w:val="00EF3044"/>
    <w:rsid w:val="00F012CD"/>
    <w:rsid w:val="00F04061"/>
    <w:rsid w:val="00F335E4"/>
    <w:rsid w:val="00F43D12"/>
    <w:rsid w:val="00F47DBE"/>
    <w:rsid w:val="00F67601"/>
    <w:rsid w:val="00F711C0"/>
    <w:rsid w:val="00F7348E"/>
    <w:rsid w:val="00F77D14"/>
    <w:rsid w:val="00F80645"/>
    <w:rsid w:val="00F82A21"/>
    <w:rsid w:val="00F86685"/>
    <w:rsid w:val="00F91B8B"/>
    <w:rsid w:val="00FA0F1D"/>
    <w:rsid w:val="00FA1A2E"/>
    <w:rsid w:val="00FA3E32"/>
    <w:rsid w:val="00FB2D75"/>
    <w:rsid w:val="00FB3B8A"/>
    <w:rsid w:val="00FB45EE"/>
    <w:rsid w:val="00FB5628"/>
    <w:rsid w:val="00FD2898"/>
    <w:rsid w:val="00FE46E4"/>
    <w:rsid w:val="00FF4949"/>
    <w:rsid w:val="5ADA1D19"/>
    <w:rsid w:val="6A70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footer" w:unhideWhenUsed="1"/>
    <w:lsdException w:name="caption" w:semiHidden="1" w:uiPriority="35" w:unhideWhenUsed="1" w:qFormat="1"/>
    <w:lsdException w:name="annotation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59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Calibri" w:hAnsi="Calibri"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ascii="Calibri" w:hAnsi="Calibri" w:cs="Times New Roman"/>
      <w:b/>
      <w:bCs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Calibri" w:hAnsi="Calibri" w:cs="Times New Roman"/>
      <w:lang w:eastAsia="en-US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locked/>
    <w:rPr>
      <w:rFonts w:cs="Times New Roman"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Pr>
      <w:rFonts w:ascii="Calibri" w:hAnsi="Calibri" w:cs="Times New Roman"/>
      <w:sz w:val="22"/>
      <w:szCs w:val="22"/>
      <w:lang w:val="cs-CZ" w:eastAsia="en-US" w:bidi="ar-SA"/>
    </w:rPr>
  </w:style>
  <w:style w:type="character" w:styleId="Hypertextovodkaz">
    <w:name w:val="Hyperlink"/>
    <w:uiPriority w:val="99"/>
    <w:unhideWhenUsed/>
    <w:rPr>
      <w:rFonts w:cs="Times New Roman"/>
      <w:color w:val="0000FF"/>
      <w:u w:val="single"/>
    </w:rPr>
  </w:style>
  <w:style w:type="paragraph" w:customStyle="1" w:styleId="Nzevuradu">
    <w:name w:val="Název uradu"/>
    <w:basedOn w:val="Normln"/>
    <w:link w:val="NzevuraduChar"/>
    <w:uiPriority w:val="99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character" w:customStyle="1" w:styleId="NzevuraduChar">
    <w:name w:val="Název uradu Char"/>
    <w:link w:val="Nzevuradu"/>
    <w:uiPriority w:val="99"/>
    <w:locked/>
    <w:rPr>
      <w:rFonts w:ascii="Georgia" w:hAnsi="Georgia"/>
      <w:sz w:val="24"/>
      <w:lang w:val="cs-CZ" w:eastAsia="en-US"/>
    </w:rPr>
  </w:style>
  <w:style w:type="paragraph" w:customStyle="1" w:styleId="Adresa">
    <w:name w:val="Adresa"/>
    <w:basedOn w:val="Normln"/>
    <w:link w:val="AdresaChar"/>
    <w:uiPriority w:val="99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AdresaChar">
    <w:name w:val="Adresa Char"/>
    <w:link w:val="Adresa"/>
    <w:uiPriority w:val="99"/>
    <w:locked/>
    <w:rPr>
      <w:rFonts w:ascii="Georgia" w:hAnsi="Georgia"/>
      <w:sz w:val="16"/>
      <w:lang w:val="cs-CZ" w:eastAsia="en-US"/>
    </w:rPr>
  </w:style>
  <w:style w:type="paragraph" w:customStyle="1" w:styleId="Jmenotitulka">
    <w:name w:val="Jmeno titulka"/>
    <w:basedOn w:val="Normln"/>
    <w:link w:val="JmenotitulkaChar"/>
    <w:uiPriority w:val="99"/>
    <w:pPr>
      <w:spacing w:after="0" w:line="240" w:lineRule="auto"/>
    </w:pPr>
    <w:rPr>
      <w:rFonts w:ascii="Georgia" w:hAnsi="Georgia"/>
      <w:b/>
      <w:sz w:val="26"/>
      <w:szCs w:val="26"/>
    </w:rPr>
  </w:style>
  <w:style w:type="character" w:customStyle="1" w:styleId="JmenotitulkaChar">
    <w:name w:val="Jmeno titulka Char"/>
    <w:link w:val="Jmenotitulka"/>
    <w:uiPriority w:val="99"/>
    <w:locked/>
    <w:rPr>
      <w:rFonts w:ascii="Georgia" w:hAnsi="Georgia"/>
      <w:b/>
      <w:sz w:val="26"/>
      <w:lang w:val="cs-CZ" w:eastAsia="en-US"/>
    </w:rPr>
  </w:style>
  <w:style w:type="paragraph" w:customStyle="1" w:styleId="funkcetitulka">
    <w:name w:val="funkce titulka"/>
    <w:basedOn w:val="Normln"/>
    <w:link w:val="funkcetitulkaChar"/>
    <w:uiPriority w:val="99"/>
    <w:pPr>
      <w:spacing w:after="0" w:line="240" w:lineRule="auto"/>
    </w:pPr>
    <w:rPr>
      <w:rFonts w:ascii="Georgia" w:hAnsi="Georgia"/>
      <w:sz w:val="26"/>
      <w:szCs w:val="26"/>
    </w:rPr>
  </w:style>
  <w:style w:type="character" w:customStyle="1" w:styleId="funkcetitulkaChar">
    <w:name w:val="funkce titulka Char"/>
    <w:link w:val="funkcetitulka"/>
    <w:uiPriority w:val="99"/>
    <w:locked/>
    <w:rPr>
      <w:rFonts w:ascii="Georgia" w:hAnsi="Georgia"/>
      <w:sz w:val="26"/>
      <w:lang w:val="cs-CZ" w:eastAsia="en-US"/>
    </w:rPr>
  </w:style>
  <w:style w:type="paragraph" w:customStyle="1" w:styleId="TEXT">
    <w:name w:val="TEXT"/>
    <w:basedOn w:val="Normln"/>
    <w:link w:val="TEXTChar"/>
    <w:uiPriority w:val="99"/>
    <w:rPr>
      <w:rFonts w:ascii="Georgia" w:hAnsi="Georgia"/>
      <w:sz w:val="20"/>
      <w:szCs w:val="20"/>
      <w:lang w:val="cs-CZ" w:eastAsia="cs-CZ"/>
    </w:rPr>
  </w:style>
  <w:style w:type="character" w:customStyle="1" w:styleId="TEXTChar">
    <w:name w:val="TEXT Char"/>
    <w:link w:val="TEXT"/>
    <w:uiPriority w:val="99"/>
    <w:locked/>
    <w:rPr>
      <w:rFonts w:ascii="Georgia" w:hAnsi="Georgia"/>
      <w:lang w:val="cs-CZ" w:eastAsia="en-US"/>
    </w:rPr>
  </w:style>
  <w:style w:type="paragraph" w:customStyle="1" w:styleId="Zaznam">
    <w:name w:val="Zaznam"/>
    <w:basedOn w:val="Normln"/>
    <w:uiPriority w:val="99"/>
    <w:pPr>
      <w:spacing w:before="20" w:after="4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OsobniDopisTxt2">
    <w:name w:val="OsobniDopisTxt2"/>
    <w:basedOn w:val="Normln"/>
    <w:uiPriority w:val="99"/>
    <w:pPr>
      <w:spacing w:after="120" w:line="360" w:lineRule="auto"/>
      <w:ind w:firstLine="680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Revize">
    <w:name w:val="Revision"/>
    <w:uiPriority w:val="99"/>
    <w:semiHidden/>
    <w:rPr>
      <w:rFonts w:ascii="Calibri" w:hAnsi="Calibri"/>
      <w:sz w:val="22"/>
      <w:szCs w:val="22"/>
      <w:lang w:eastAsia="en-US"/>
    </w:rPr>
  </w:style>
  <w:style w:type="character" w:customStyle="1" w:styleId="Nevyeenzmnka">
    <w:name w:val="Nevyřešená zmínka"/>
    <w:uiPriority w:val="99"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footer" w:unhideWhenUsed="1"/>
    <w:lsdException w:name="caption" w:semiHidden="1" w:uiPriority="35" w:unhideWhenUsed="1" w:qFormat="1"/>
    <w:lsdException w:name="annotation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59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Calibri" w:hAnsi="Calibri"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ascii="Calibri" w:hAnsi="Calibri" w:cs="Times New Roman"/>
      <w:b/>
      <w:bCs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Calibri" w:hAnsi="Calibri" w:cs="Times New Roman"/>
      <w:lang w:eastAsia="en-US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locked/>
    <w:rPr>
      <w:rFonts w:cs="Times New Roman"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Pr>
      <w:rFonts w:ascii="Calibri" w:hAnsi="Calibri" w:cs="Times New Roman"/>
      <w:sz w:val="22"/>
      <w:szCs w:val="22"/>
      <w:lang w:val="cs-CZ" w:eastAsia="en-US" w:bidi="ar-SA"/>
    </w:rPr>
  </w:style>
  <w:style w:type="character" w:styleId="Hypertextovodkaz">
    <w:name w:val="Hyperlink"/>
    <w:uiPriority w:val="99"/>
    <w:unhideWhenUsed/>
    <w:rPr>
      <w:rFonts w:cs="Times New Roman"/>
      <w:color w:val="0000FF"/>
      <w:u w:val="single"/>
    </w:rPr>
  </w:style>
  <w:style w:type="paragraph" w:customStyle="1" w:styleId="Nzevuradu">
    <w:name w:val="Název uradu"/>
    <w:basedOn w:val="Normln"/>
    <w:link w:val="NzevuraduChar"/>
    <w:uiPriority w:val="99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character" w:customStyle="1" w:styleId="NzevuraduChar">
    <w:name w:val="Název uradu Char"/>
    <w:link w:val="Nzevuradu"/>
    <w:uiPriority w:val="99"/>
    <w:locked/>
    <w:rPr>
      <w:rFonts w:ascii="Georgia" w:hAnsi="Georgia"/>
      <w:sz w:val="24"/>
      <w:lang w:val="cs-CZ" w:eastAsia="en-US"/>
    </w:rPr>
  </w:style>
  <w:style w:type="paragraph" w:customStyle="1" w:styleId="Adresa">
    <w:name w:val="Adresa"/>
    <w:basedOn w:val="Normln"/>
    <w:link w:val="AdresaChar"/>
    <w:uiPriority w:val="99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AdresaChar">
    <w:name w:val="Adresa Char"/>
    <w:link w:val="Adresa"/>
    <w:uiPriority w:val="99"/>
    <w:locked/>
    <w:rPr>
      <w:rFonts w:ascii="Georgia" w:hAnsi="Georgia"/>
      <w:sz w:val="16"/>
      <w:lang w:val="cs-CZ" w:eastAsia="en-US"/>
    </w:rPr>
  </w:style>
  <w:style w:type="paragraph" w:customStyle="1" w:styleId="Jmenotitulka">
    <w:name w:val="Jmeno titulka"/>
    <w:basedOn w:val="Normln"/>
    <w:link w:val="JmenotitulkaChar"/>
    <w:uiPriority w:val="99"/>
    <w:pPr>
      <w:spacing w:after="0" w:line="240" w:lineRule="auto"/>
    </w:pPr>
    <w:rPr>
      <w:rFonts w:ascii="Georgia" w:hAnsi="Georgia"/>
      <w:b/>
      <w:sz w:val="26"/>
      <w:szCs w:val="26"/>
    </w:rPr>
  </w:style>
  <w:style w:type="character" w:customStyle="1" w:styleId="JmenotitulkaChar">
    <w:name w:val="Jmeno titulka Char"/>
    <w:link w:val="Jmenotitulka"/>
    <w:uiPriority w:val="99"/>
    <w:locked/>
    <w:rPr>
      <w:rFonts w:ascii="Georgia" w:hAnsi="Georgia"/>
      <w:b/>
      <w:sz w:val="26"/>
      <w:lang w:val="cs-CZ" w:eastAsia="en-US"/>
    </w:rPr>
  </w:style>
  <w:style w:type="paragraph" w:customStyle="1" w:styleId="funkcetitulka">
    <w:name w:val="funkce titulka"/>
    <w:basedOn w:val="Normln"/>
    <w:link w:val="funkcetitulkaChar"/>
    <w:uiPriority w:val="99"/>
    <w:pPr>
      <w:spacing w:after="0" w:line="240" w:lineRule="auto"/>
    </w:pPr>
    <w:rPr>
      <w:rFonts w:ascii="Georgia" w:hAnsi="Georgia"/>
      <w:sz w:val="26"/>
      <w:szCs w:val="26"/>
    </w:rPr>
  </w:style>
  <w:style w:type="character" w:customStyle="1" w:styleId="funkcetitulkaChar">
    <w:name w:val="funkce titulka Char"/>
    <w:link w:val="funkcetitulka"/>
    <w:uiPriority w:val="99"/>
    <w:locked/>
    <w:rPr>
      <w:rFonts w:ascii="Georgia" w:hAnsi="Georgia"/>
      <w:sz w:val="26"/>
      <w:lang w:val="cs-CZ" w:eastAsia="en-US"/>
    </w:rPr>
  </w:style>
  <w:style w:type="paragraph" w:customStyle="1" w:styleId="TEXT">
    <w:name w:val="TEXT"/>
    <w:basedOn w:val="Normln"/>
    <w:link w:val="TEXTChar"/>
    <w:uiPriority w:val="99"/>
    <w:rPr>
      <w:rFonts w:ascii="Georgia" w:hAnsi="Georgia"/>
      <w:sz w:val="20"/>
      <w:szCs w:val="20"/>
      <w:lang w:val="cs-CZ" w:eastAsia="cs-CZ"/>
    </w:rPr>
  </w:style>
  <w:style w:type="character" w:customStyle="1" w:styleId="TEXTChar">
    <w:name w:val="TEXT Char"/>
    <w:link w:val="TEXT"/>
    <w:uiPriority w:val="99"/>
    <w:locked/>
    <w:rPr>
      <w:rFonts w:ascii="Georgia" w:hAnsi="Georgia"/>
      <w:lang w:val="cs-CZ" w:eastAsia="en-US"/>
    </w:rPr>
  </w:style>
  <w:style w:type="paragraph" w:customStyle="1" w:styleId="Zaznam">
    <w:name w:val="Zaznam"/>
    <w:basedOn w:val="Normln"/>
    <w:uiPriority w:val="99"/>
    <w:pPr>
      <w:spacing w:before="20" w:after="4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OsobniDopisTxt2">
    <w:name w:val="OsobniDopisTxt2"/>
    <w:basedOn w:val="Normln"/>
    <w:uiPriority w:val="99"/>
    <w:pPr>
      <w:spacing w:after="120" w:line="360" w:lineRule="auto"/>
      <w:ind w:firstLine="680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Revize">
    <w:name w:val="Revision"/>
    <w:uiPriority w:val="99"/>
    <w:semiHidden/>
    <w:rPr>
      <w:rFonts w:ascii="Calibri" w:hAnsi="Calibri"/>
      <w:sz w:val="22"/>
      <w:szCs w:val="22"/>
      <w:lang w:eastAsia="en-US"/>
    </w:rPr>
  </w:style>
  <w:style w:type="character" w:customStyle="1" w:styleId="Nevyeenzmnka">
    <w:name w:val="Nevyřešená zmínka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178C9ACE.dotm</Template>
  <TotalTime>0</TotalTime>
  <Pages>3</Pages>
  <Words>2434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MZV</Company>
  <LinksUpToDate>false</LinksUpToDate>
  <CharactersWithSpaces>16765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gmadrova</dc:creator>
  <cp:keywords/>
  <dc:description/>
  <cp:lastModifiedBy>Zdeňka CAISOVÁ</cp:lastModifiedBy>
  <cp:revision>2</cp:revision>
  <cp:lastPrinted>2019-10-25T08:51:00Z</cp:lastPrinted>
  <dcterms:created xsi:type="dcterms:W3CDTF">2025-10-07T14:10:00Z</dcterms:created>
  <dcterms:modified xsi:type="dcterms:W3CDTF">2025-10-07T14:10:00Z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1033-12.2.0.22556</vt:lpwstr>
  </property>
  <property fmtid="{D5CDD505-2E9C-101B-9397-08002B2CF9AE}" pid="3" name="ICV">
    <vt:lpwstr>61BB88F5B80A46E7A4EA1494B3DDD1C4_12</vt:lpwstr>
  </property>
</Properties>
</file>