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C6" w:rsidRDefault="003646C6" w:rsidP="003646C6">
      <w:pPr>
        <w:pStyle w:val="Nadpis1"/>
        <w:spacing w:line="276" w:lineRule="auto"/>
        <w:jc w:val="both"/>
      </w:pPr>
      <w:proofErr w:type="spellStart"/>
      <w:r w:rsidRPr="002F1ECD">
        <w:t>Summary</w:t>
      </w:r>
      <w:bookmarkStart w:id="0" w:name="_GoBack"/>
      <w:bookmarkEnd w:id="0"/>
      <w:proofErr w:type="spellEnd"/>
    </w:p>
    <w:p w:rsidR="003646C6" w:rsidRPr="002F1ECD" w:rsidRDefault="003646C6" w:rsidP="003646C6">
      <w:pPr>
        <w:spacing w:line="276" w:lineRule="auto"/>
        <w:jc w:val="both"/>
        <w:rPr>
          <w:rFonts w:eastAsiaTheme="majorEastAsia"/>
        </w:rPr>
      </w:pPr>
    </w:p>
    <w:p w:rsidR="003646C6" w:rsidRDefault="003646C6" w:rsidP="003646C6">
      <w:pPr>
        <w:pStyle w:val="Nadpis2"/>
        <w:spacing w:line="276" w:lineRule="auto"/>
        <w:jc w:val="both"/>
        <w:rPr>
          <w:sz w:val="28"/>
        </w:rPr>
      </w:pPr>
      <w:proofErr w:type="spellStart"/>
      <w:r w:rsidRPr="002F1ECD">
        <w:rPr>
          <w:sz w:val="28"/>
        </w:rPr>
        <w:t>Purpose</w:t>
      </w:r>
      <w:proofErr w:type="spellEnd"/>
      <w:r w:rsidRPr="002F1ECD">
        <w:rPr>
          <w:sz w:val="28"/>
        </w:rPr>
        <w:t xml:space="preserve"> </w:t>
      </w:r>
      <w:proofErr w:type="spellStart"/>
      <w:r w:rsidRPr="002F1ECD">
        <w:rPr>
          <w:sz w:val="28"/>
        </w:rPr>
        <w:t>of</w:t>
      </w:r>
      <w:proofErr w:type="spellEnd"/>
      <w:r w:rsidRPr="002F1ECD">
        <w:rPr>
          <w:sz w:val="28"/>
        </w:rPr>
        <w:t xml:space="preserve"> </w:t>
      </w:r>
      <w:proofErr w:type="spellStart"/>
      <w:r w:rsidRPr="002F1ECD">
        <w:rPr>
          <w:sz w:val="28"/>
        </w:rPr>
        <w:t>the</w:t>
      </w:r>
      <w:proofErr w:type="spellEnd"/>
      <w:r w:rsidRPr="002F1ECD">
        <w:rPr>
          <w:sz w:val="28"/>
        </w:rPr>
        <w:t xml:space="preserve"> </w:t>
      </w:r>
      <w:proofErr w:type="spellStart"/>
      <w:r w:rsidRPr="002F1ECD">
        <w:rPr>
          <w:sz w:val="28"/>
        </w:rPr>
        <w:t>evaluation</w:t>
      </w:r>
      <w:proofErr w:type="spellEnd"/>
    </w:p>
    <w:p w:rsidR="003646C6" w:rsidRDefault="003646C6" w:rsidP="003646C6">
      <w:pPr>
        <w:spacing w:line="276" w:lineRule="auto"/>
        <w:jc w:val="both"/>
        <w:rPr>
          <w:lang w:val="en-GB"/>
        </w:rPr>
      </w:pPr>
      <w:r>
        <w:rPr>
          <w:lang w:val="en-GB"/>
        </w:rPr>
        <w:t>The purpose of the evaluation is to independently evaluate a multi-annual project “</w:t>
      </w:r>
      <w:r w:rsidRPr="002F1ECD">
        <w:rPr>
          <w:lang w:val="en-GB"/>
        </w:rPr>
        <w:t>Elaboration and implementation of the Vine and Wine Register in the Republic of Moldova</w:t>
      </w:r>
      <w:r>
        <w:rPr>
          <w:lang w:val="en-GB"/>
        </w:rPr>
        <w:t xml:space="preserve"> (further EIVWR project, for the register itself VWR)” supported by the Czech Development Cooperation (CDC). The vine and wine sector is a source of substantial income for the Republic of Moldova. The evaluated project is important also for the presence of co-financing by the USAID, which is a subject of this evaluation as well. The findings and conclusions will be highly relevant for identifying and implementing of the CDC projects in thematic areas Agriculture and rural development and Good governance in the programming period 2018 – 2023. </w:t>
      </w:r>
    </w:p>
    <w:p w:rsidR="003646C6" w:rsidRDefault="003646C6" w:rsidP="003646C6">
      <w:pPr>
        <w:spacing w:line="276" w:lineRule="auto"/>
        <w:jc w:val="both"/>
        <w:rPr>
          <w:lang w:val="en-GB"/>
        </w:rPr>
      </w:pPr>
    </w:p>
    <w:p w:rsidR="003646C6" w:rsidRDefault="003646C6" w:rsidP="003646C6">
      <w:pPr>
        <w:pStyle w:val="Nadpis2"/>
        <w:spacing w:line="276" w:lineRule="auto"/>
        <w:jc w:val="both"/>
        <w:rPr>
          <w:sz w:val="28"/>
        </w:rPr>
      </w:pPr>
      <w:proofErr w:type="spellStart"/>
      <w:r w:rsidRPr="00F03ABC">
        <w:rPr>
          <w:sz w:val="28"/>
        </w:rPr>
        <w:t>Description</w:t>
      </w:r>
      <w:proofErr w:type="spellEnd"/>
      <w:r w:rsidRPr="00F03ABC">
        <w:rPr>
          <w:sz w:val="28"/>
        </w:rPr>
        <w:t xml:space="preserve"> </w:t>
      </w:r>
      <w:proofErr w:type="spellStart"/>
      <w:r w:rsidRPr="00F03ABC">
        <w:rPr>
          <w:sz w:val="28"/>
        </w:rPr>
        <w:t>of</w:t>
      </w:r>
      <w:proofErr w:type="spellEnd"/>
      <w:r w:rsidRPr="00F03ABC">
        <w:rPr>
          <w:sz w:val="28"/>
        </w:rPr>
        <w:t xml:space="preserve"> </w:t>
      </w:r>
      <w:proofErr w:type="spellStart"/>
      <w:r w:rsidRPr="00F03ABC">
        <w:rPr>
          <w:sz w:val="28"/>
        </w:rPr>
        <w:t>the</w:t>
      </w:r>
      <w:proofErr w:type="spellEnd"/>
      <w:r w:rsidRPr="00F03ABC">
        <w:rPr>
          <w:sz w:val="28"/>
        </w:rPr>
        <w:t xml:space="preserve"> </w:t>
      </w:r>
      <w:proofErr w:type="spellStart"/>
      <w:r w:rsidRPr="00F03ABC">
        <w:rPr>
          <w:sz w:val="28"/>
        </w:rPr>
        <w:t>intervention</w:t>
      </w:r>
      <w:proofErr w:type="spellEnd"/>
      <w:r w:rsidRPr="00F03ABC">
        <w:rPr>
          <w:sz w:val="28"/>
        </w:rPr>
        <w:t xml:space="preserve"> and </w:t>
      </w:r>
      <w:proofErr w:type="spellStart"/>
      <w:r w:rsidRPr="00F03ABC">
        <w:rPr>
          <w:sz w:val="28"/>
        </w:rPr>
        <w:t>the</w:t>
      </w:r>
      <w:proofErr w:type="spellEnd"/>
      <w:r w:rsidRPr="00F03ABC">
        <w:rPr>
          <w:sz w:val="28"/>
        </w:rPr>
        <w:t xml:space="preserve"> </w:t>
      </w:r>
      <w:proofErr w:type="spellStart"/>
      <w:r w:rsidRPr="00F03ABC">
        <w:rPr>
          <w:sz w:val="28"/>
        </w:rPr>
        <w:t>context</w:t>
      </w:r>
      <w:proofErr w:type="spellEnd"/>
      <w:r w:rsidRPr="00F03ABC">
        <w:rPr>
          <w:sz w:val="28"/>
        </w:rPr>
        <w:t xml:space="preserve"> </w:t>
      </w:r>
      <w:proofErr w:type="spellStart"/>
      <w:r w:rsidRPr="00F03ABC">
        <w:rPr>
          <w:sz w:val="28"/>
        </w:rPr>
        <w:t>of</w:t>
      </w:r>
      <w:proofErr w:type="spellEnd"/>
      <w:r w:rsidRPr="00F03ABC">
        <w:rPr>
          <w:sz w:val="28"/>
        </w:rPr>
        <w:t xml:space="preserve"> </w:t>
      </w:r>
      <w:proofErr w:type="spellStart"/>
      <w:r w:rsidRPr="00F03ABC">
        <w:rPr>
          <w:sz w:val="28"/>
        </w:rPr>
        <w:t>the</w:t>
      </w:r>
      <w:proofErr w:type="spellEnd"/>
      <w:r w:rsidRPr="00F03ABC">
        <w:rPr>
          <w:sz w:val="28"/>
        </w:rPr>
        <w:t xml:space="preserve"> </w:t>
      </w:r>
      <w:proofErr w:type="spellStart"/>
      <w:r w:rsidRPr="00F03ABC">
        <w:rPr>
          <w:sz w:val="28"/>
        </w:rPr>
        <w:t>evaluation</w:t>
      </w:r>
      <w:proofErr w:type="spellEnd"/>
    </w:p>
    <w:p w:rsidR="003646C6" w:rsidRDefault="003646C6" w:rsidP="003646C6">
      <w:pPr>
        <w:spacing w:line="276" w:lineRule="auto"/>
        <w:jc w:val="both"/>
        <w:rPr>
          <w:lang w:val="en-GB"/>
        </w:rPr>
      </w:pPr>
      <w:r>
        <w:rPr>
          <w:lang w:val="en-GB"/>
        </w:rPr>
        <w:t xml:space="preserve">The CDC project with the cooperation of the USAID addresses the unsatisfactory state of the vine and wine sector in Moldova especially in the areas of the legislation environment, level of existing evidence and production control. The consequence is mainly the limited Moldova export potential to the EU member </w:t>
      </w:r>
      <w:proofErr w:type="gramStart"/>
      <w:r>
        <w:rPr>
          <w:lang w:val="en-GB"/>
        </w:rPr>
        <w:t>states,</w:t>
      </w:r>
      <w:proofErr w:type="gramEnd"/>
      <w:r>
        <w:rPr>
          <w:lang w:val="en-GB"/>
        </w:rPr>
        <w:t xml:space="preserve"> in general the development of the whole sector is limited. The project aims at improvement in several areas. Firstly, the establishment of the </w:t>
      </w:r>
      <w:proofErr w:type="gramStart"/>
      <w:r>
        <w:rPr>
          <w:lang w:val="en-GB"/>
        </w:rPr>
        <w:t>VWR which enables traceability</w:t>
      </w:r>
      <w:proofErr w:type="gramEnd"/>
      <w:r>
        <w:rPr>
          <w:lang w:val="en-GB"/>
        </w:rPr>
        <w:t xml:space="preserve"> and quality control of produced wine. Further, activities that lead to collection and verification of the actual data for the VWR. A complementary activity is the capacity building of Moldova state administration through the series of visits of Czech experts in Moldova, study visits in the Czech Republic, workshops and regional seminars. </w:t>
      </w:r>
      <w:proofErr w:type="gramStart"/>
      <w:r>
        <w:rPr>
          <w:lang w:val="en-GB"/>
        </w:rPr>
        <w:t>Last but not least</w:t>
      </w:r>
      <w:proofErr w:type="gramEnd"/>
      <w:r>
        <w:rPr>
          <w:lang w:val="en-GB"/>
        </w:rPr>
        <w:t>, the project aims at harmonisation of the legislation in the area of the VWR.</w:t>
      </w:r>
    </w:p>
    <w:p w:rsidR="003646C6" w:rsidRDefault="003646C6" w:rsidP="003646C6">
      <w:pPr>
        <w:spacing w:line="276" w:lineRule="auto"/>
        <w:jc w:val="both"/>
        <w:rPr>
          <w:lang w:val="en-GB"/>
        </w:rPr>
      </w:pPr>
    </w:p>
    <w:p w:rsidR="003646C6" w:rsidRPr="00683759" w:rsidRDefault="003646C6" w:rsidP="003646C6">
      <w:pPr>
        <w:pStyle w:val="Nadpis2"/>
        <w:spacing w:line="276" w:lineRule="auto"/>
        <w:jc w:val="both"/>
        <w:rPr>
          <w:sz w:val="28"/>
        </w:rPr>
      </w:pPr>
      <w:proofErr w:type="spellStart"/>
      <w:r w:rsidRPr="00683759">
        <w:rPr>
          <w:sz w:val="28"/>
        </w:rPr>
        <w:t>Identification</w:t>
      </w:r>
      <w:proofErr w:type="spellEnd"/>
      <w:r w:rsidRPr="00683759">
        <w:rPr>
          <w:sz w:val="28"/>
        </w:rPr>
        <w:t xml:space="preserve"> </w:t>
      </w:r>
      <w:proofErr w:type="spellStart"/>
      <w:r w:rsidRPr="00683759">
        <w:rPr>
          <w:sz w:val="28"/>
        </w:rPr>
        <w:t>of</w:t>
      </w:r>
      <w:proofErr w:type="spellEnd"/>
      <w:r w:rsidRPr="00683759">
        <w:rPr>
          <w:sz w:val="28"/>
        </w:rPr>
        <w:t xml:space="preserve"> </w:t>
      </w:r>
      <w:proofErr w:type="spellStart"/>
      <w:r w:rsidRPr="00683759">
        <w:rPr>
          <w:sz w:val="28"/>
        </w:rPr>
        <w:t>the</w:t>
      </w:r>
      <w:proofErr w:type="spellEnd"/>
      <w:r w:rsidRPr="00683759">
        <w:rPr>
          <w:sz w:val="28"/>
        </w:rPr>
        <w:t xml:space="preserve"> </w:t>
      </w:r>
      <w:proofErr w:type="spellStart"/>
      <w:r w:rsidRPr="00683759">
        <w:rPr>
          <w:sz w:val="28"/>
        </w:rPr>
        <w:t>evaluation</w:t>
      </w:r>
      <w:proofErr w:type="spellEnd"/>
      <w:r w:rsidRPr="00683759">
        <w:rPr>
          <w:sz w:val="28"/>
        </w:rPr>
        <w:t xml:space="preserve"> team</w:t>
      </w:r>
    </w:p>
    <w:p w:rsidR="003646C6" w:rsidRDefault="003646C6" w:rsidP="003646C6">
      <w:pPr>
        <w:spacing w:line="276" w:lineRule="auto"/>
        <w:jc w:val="both"/>
        <w:rPr>
          <w:lang w:val="en-GB"/>
        </w:rPr>
      </w:pPr>
      <w:r>
        <w:rPr>
          <w:lang w:val="en-GB"/>
        </w:rPr>
        <w:t xml:space="preserve">The evaluation </w:t>
      </w:r>
      <w:proofErr w:type="gramStart"/>
      <w:r>
        <w:rPr>
          <w:lang w:val="en-GB"/>
        </w:rPr>
        <w:t xml:space="preserve">is conducted by the evaluation team of </w:t>
      </w:r>
      <w:proofErr w:type="spellStart"/>
      <w:r>
        <w:rPr>
          <w:lang w:val="en-GB"/>
        </w:rPr>
        <w:t>Gov</w:t>
      </w:r>
      <w:proofErr w:type="spellEnd"/>
      <w:r>
        <w:rPr>
          <w:lang w:val="en-GB"/>
        </w:rPr>
        <w:t xml:space="preserve"> Lab Ltd</w:t>
      </w:r>
      <w:proofErr w:type="gramEnd"/>
      <w:r>
        <w:rPr>
          <w:lang w:val="en-GB"/>
        </w:rPr>
        <w:t xml:space="preserve">. The team consists of Jan </w:t>
      </w:r>
      <w:proofErr w:type="spellStart"/>
      <w:r>
        <w:rPr>
          <w:lang w:val="en-GB"/>
        </w:rPr>
        <w:t>Hněvkovský</w:t>
      </w:r>
      <w:proofErr w:type="spellEnd"/>
      <w:r>
        <w:rPr>
          <w:lang w:val="en-GB"/>
        </w:rPr>
        <w:t xml:space="preserve">, Richard </w:t>
      </w:r>
      <w:proofErr w:type="spellStart"/>
      <w:r>
        <w:rPr>
          <w:lang w:val="en-GB"/>
        </w:rPr>
        <w:t>Kokeš</w:t>
      </w:r>
      <w:proofErr w:type="spellEnd"/>
      <w:r>
        <w:rPr>
          <w:lang w:val="en-GB"/>
        </w:rPr>
        <w:t xml:space="preserve">, Jakub </w:t>
      </w:r>
      <w:proofErr w:type="spellStart"/>
      <w:r>
        <w:rPr>
          <w:lang w:val="en-GB"/>
        </w:rPr>
        <w:t>Vrobel</w:t>
      </w:r>
      <w:proofErr w:type="spellEnd"/>
      <w:r>
        <w:rPr>
          <w:lang w:val="en-GB"/>
        </w:rPr>
        <w:t xml:space="preserve"> and </w:t>
      </w:r>
      <w:proofErr w:type="spellStart"/>
      <w:r>
        <w:rPr>
          <w:lang w:val="en-GB"/>
        </w:rPr>
        <w:t>Jiřina</w:t>
      </w:r>
      <w:proofErr w:type="spellEnd"/>
      <w:r>
        <w:rPr>
          <w:lang w:val="en-GB"/>
        </w:rPr>
        <w:t xml:space="preserve"> </w:t>
      </w:r>
      <w:proofErr w:type="spellStart"/>
      <w:r>
        <w:rPr>
          <w:lang w:val="en-GB"/>
        </w:rPr>
        <w:t>Svitáková</w:t>
      </w:r>
      <w:proofErr w:type="spellEnd"/>
      <w:r>
        <w:rPr>
          <w:lang w:val="en-GB"/>
        </w:rPr>
        <w:t xml:space="preserve">. </w:t>
      </w:r>
    </w:p>
    <w:p w:rsidR="003646C6" w:rsidRDefault="003646C6" w:rsidP="003646C6">
      <w:pPr>
        <w:spacing w:line="276" w:lineRule="auto"/>
        <w:jc w:val="both"/>
        <w:rPr>
          <w:lang w:val="en-GB"/>
        </w:rPr>
      </w:pPr>
    </w:p>
    <w:p w:rsidR="003646C6" w:rsidRDefault="003646C6" w:rsidP="003646C6">
      <w:pPr>
        <w:spacing w:line="276" w:lineRule="auto"/>
        <w:jc w:val="both"/>
        <w:rPr>
          <w:rFonts w:asciiTheme="majorHAnsi" w:eastAsiaTheme="majorEastAsia" w:hAnsiTheme="majorHAnsi" w:cstheme="majorBidi"/>
          <w:color w:val="2E74B5" w:themeColor="accent1" w:themeShade="BF"/>
          <w:sz w:val="28"/>
          <w:szCs w:val="26"/>
        </w:rPr>
      </w:pPr>
      <w:r>
        <w:rPr>
          <w:rFonts w:asciiTheme="majorHAnsi" w:eastAsiaTheme="majorEastAsia" w:hAnsiTheme="majorHAnsi" w:cstheme="majorBidi"/>
          <w:color w:val="2E74B5" w:themeColor="accent1" w:themeShade="BF"/>
          <w:sz w:val="28"/>
          <w:szCs w:val="26"/>
        </w:rPr>
        <w:t xml:space="preserve">Most </w:t>
      </w:r>
      <w:proofErr w:type="spellStart"/>
      <w:r>
        <w:rPr>
          <w:rFonts w:asciiTheme="majorHAnsi" w:eastAsiaTheme="majorEastAsia" w:hAnsiTheme="majorHAnsi" w:cstheme="majorBidi"/>
          <w:color w:val="2E74B5" w:themeColor="accent1" w:themeShade="BF"/>
          <w:sz w:val="28"/>
          <w:szCs w:val="26"/>
        </w:rPr>
        <w:t>significant</w:t>
      </w:r>
      <w:proofErr w:type="spellEnd"/>
      <w:r w:rsidRPr="00320C5A">
        <w:rPr>
          <w:rFonts w:asciiTheme="majorHAnsi" w:eastAsiaTheme="majorEastAsia" w:hAnsiTheme="majorHAnsi" w:cstheme="majorBidi"/>
          <w:color w:val="2E74B5" w:themeColor="accent1" w:themeShade="BF"/>
          <w:sz w:val="28"/>
          <w:szCs w:val="26"/>
        </w:rPr>
        <w:t xml:space="preserve"> </w:t>
      </w:r>
      <w:proofErr w:type="spellStart"/>
      <w:r w:rsidRPr="00320C5A">
        <w:rPr>
          <w:rFonts w:asciiTheme="majorHAnsi" w:eastAsiaTheme="majorEastAsia" w:hAnsiTheme="majorHAnsi" w:cstheme="majorBidi"/>
          <w:color w:val="2E74B5" w:themeColor="accent1" w:themeShade="BF"/>
          <w:sz w:val="28"/>
          <w:szCs w:val="26"/>
        </w:rPr>
        <w:t>findings</w:t>
      </w:r>
      <w:proofErr w:type="spellEnd"/>
      <w:r w:rsidRPr="00320C5A">
        <w:rPr>
          <w:rFonts w:asciiTheme="majorHAnsi" w:eastAsiaTheme="majorEastAsia" w:hAnsiTheme="majorHAnsi" w:cstheme="majorBidi"/>
          <w:color w:val="2E74B5" w:themeColor="accent1" w:themeShade="BF"/>
          <w:sz w:val="28"/>
          <w:szCs w:val="26"/>
        </w:rPr>
        <w:t xml:space="preserve"> and </w:t>
      </w:r>
      <w:proofErr w:type="spellStart"/>
      <w:r w:rsidRPr="00320C5A">
        <w:rPr>
          <w:rFonts w:asciiTheme="majorHAnsi" w:eastAsiaTheme="majorEastAsia" w:hAnsiTheme="majorHAnsi" w:cstheme="majorBidi"/>
          <w:color w:val="2E74B5" w:themeColor="accent1" w:themeShade="BF"/>
          <w:sz w:val="28"/>
          <w:szCs w:val="26"/>
        </w:rPr>
        <w:t>conclusions</w:t>
      </w:r>
      <w:proofErr w:type="spellEnd"/>
    </w:p>
    <w:p w:rsidR="003646C6" w:rsidRDefault="003646C6" w:rsidP="003646C6">
      <w:pPr>
        <w:spacing w:line="276" w:lineRule="auto"/>
        <w:jc w:val="both"/>
        <w:rPr>
          <w:lang w:val="en-GB"/>
        </w:rPr>
      </w:pPr>
      <w:r>
        <w:rPr>
          <w:b/>
          <w:lang w:val="en-GB"/>
        </w:rPr>
        <w:t>Overall r</w:t>
      </w:r>
      <w:r w:rsidRPr="0040456D">
        <w:rPr>
          <w:b/>
          <w:lang w:val="en-GB"/>
        </w:rPr>
        <w:t>elevance</w:t>
      </w:r>
      <w:r w:rsidRPr="0040456D">
        <w:rPr>
          <w:lang w:val="en-GB"/>
        </w:rPr>
        <w:t xml:space="preserve"> of the project </w:t>
      </w:r>
      <w:proofErr w:type="gramStart"/>
      <w:r w:rsidRPr="0040456D">
        <w:rPr>
          <w:lang w:val="en-GB"/>
        </w:rPr>
        <w:t>is assessed</w:t>
      </w:r>
      <w:proofErr w:type="gramEnd"/>
      <w:r w:rsidRPr="0040456D">
        <w:rPr>
          <w:lang w:val="en-GB"/>
        </w:rPr>
        <w:t xml:space="preserve"> as </w:t>
      </w:r>
      <w:r w:rsidRPr="0040456D">
        <w:rPr>
          <w:b/>
          <w:lang w:val="en-GB"/>
        </w:rPr>
        <w:t>rather high</w:t>
      </w:r>
      <w:r w:rsidRPr="0040456D">
        <w:rPr>
          <w:lang w:val="en-GB"/>
        </w:rPr>
        <w:t xml:space="preserve">. </w:t>
      </w:r>
      <w:r>
        <w:rPr>
          <w:lang w:val="en-GB"/>
        </w:rPr>
        <w:t xml:space="preserve">Relevance of the project with strategic documents of the CDC is rather high, namely with at that time valid the Development Cooperation Strategy of the Czech Republic 2010 – 2017 and with Development Cooperation Programme with Moldova 2011 - 2017. Relevance of the project with the Sustainable Development Goals (SDGs) is rather low, but it </w:t>
      </w:r>
      <w:proofErr w:type="gramStart"/>
      <w:r>
        <w:rPr>
          <w:lang w:val="en-GB"/>
        </w:rPr>
        <w:t>must be noted</w:t>
      </w:r>
      <w:proofErr w:type="gramEnd"/>
      <w:r>
        <w:rPr>
          <w:lang w:val="en-GB"/>
        </w:rPr>
        <w:t xml:space="preserve"> that at the time of the project formulation, the SDGs did not yet exist. The project implicitly reflects the SDGs 8, 15, 16 and 17. Relevance of the project with Moldova strategic documents is rather high and high for the needs of the target group. The project addresses different needs of the target group (state administration employees) and the final beneficiaries (</w:t>
      </w:r>
      <w:proofErr w:type="gramStart"/>
      <w:r>
        <w:rPr>
          <w:lang w:val="en-GB"/>
        </w:rPr>
        <w:t>wine-growers</w:t>
      </w:r>
      <w:proofErr w:type="gramEnd"/>
      <w:r>
        <w:rPr>
          <w:lang w:val="en-GB"/>
        </w:rPr>
        <w:t xml:space="preserve"> and producers, customers and the general public). </w:t>
      </w:r>
    </w:p>
    <w:p w:rsidR="003646C6" w:rsidRDefault="003646C6" w:rsidP="003646C6">
      <w:pPr>
        <w:spacing w:line="276" w:lineRule="auto"/>
        <w:jc w:val="both"/>
        <w:rPr>
          <w:lang w:val="en-GB"/>
        </w:rPr>
      </w:pPr>
    </w:p>
    <w:p w:rsidR="003646C6" w:rsidRDefault="003646C6" w:rsidP="003646C6">
      <w:pPr>
        <w:spacing w:line="276" w:lineRule="auto"/>
        <w:jc w:val="both"/>
        <w:rPr>
          <w:lang w:val="en-GB"/>
        </w:rPr>
      </w:pPr>
      <w:r>
        <w:rPr>
          <w:b/>
          <w:lang w:val="en-GB"/>
        </w:rPr>
        <w:lastRenderedPageBreak/>
        <w:t>Overall e</w:t>
      </w:r>
      <w:r w:rsidRPr="00E9278B">
        <w:rPr>
          <w:b/>
          <w:lang w:val="en-GB"/>
        </w:rPr>
        <w:t>fficiency</w:t>
      </w:r>
      <w:r>
        <w:rPr>
          <w:lang w:val="en-GB"/>
        </w:rPr>
        <w:t xml:space="preserve"> of the project </w:t>
      </w:r>
      <w:proofErr w:type="gramStart"/>
      <w:r>
        <w:rPr>
          <w:lang w:val="en-GB"/>
        </w:rPr>
        <w:t>is assessed</w:t>
      </w:r>
      <w:proofErr w:type="gramEnd"/>
      <w:r>
        <w:rPr>
          <w:lang w:val="en-GB"/>
        </w:rPr>
        <w:t xml:space="preserve"> as </w:t>
      </w:r>
      <w:r w:rsidRPr="004B14F1">
        <w:rPr>
          <w:b/>
          <w:lang w:val="en-GB"/>
        </w:rPr>
        <w:t>rather</w:t>
      </w:r>
      <w:r>
        <w:rPr>
          <w:lang w:val="en-GB"/>
        </w:rPr>
        <w:t xml:space="preserve"> </w:t>
      </w:r>
      <w:r w:rsidRPr="00E9278B">
        <w:rPr>
          <w:b/>
          <w:lang w:val="en-GB"/>
        </w:rPr>
        <w:t>high</w:t>
      </w:r>
      <w:r>
        <w:rPr>
          <w:lang w:val="en-GB"/>
        </w:rPr>
        <w:t xml:space="preserve">. However, the project realisation doubled the intended </w:t>
      </w:r>
      <w:proofErr w:type="gramStart"/>
      <w:r>
        <w:rPr>
          <w:lang w:val="en-GB"/>
        </w:rPr>
        <w:t>time frame</w:t>
      </w:r>
      <w:proofErr w:type="gramEnd"/>
      <w:r>
        <w:rPr>
          <w:lang w:val="en-GB"/>
        </w:rPr>
        <w:t xml:space="preserve">. The flexible budget spending was therefore crucial for efficiency of the project. The price for the establishment of the VWR was lower than </w:t>
      </w:r>
      <w:proofErr w:type="gramStart"/>
      <w:r>
        <w:rPr>
          <w:lang w:val="en-GB"/>
        </w:rPr>
        <w:t>expected,</w:t>
      </w:r>
      <w:proofErr w:type="gramEnd"/>
      <w:r>
        <w:rPr>
          <w:lang w:val="en-GB"/>
        </w:rPr>
        <w:t xml:space="preserve"> it allowed to support additional activities that had not been in the project documentation. The co-financing by the USAID was crucial for the overall </w:t>
      </w:r>
      <w:proofErr w:type="gramStart"/>
      <w:r>
        <w:rPr>
          <w:lang w:val="en-GB"/>
        </w:rPr>
        <w:t>added value</w:t>
      </w:r>
      <w:proofErr w:type="gramEnd"/>
      <w:r>
        <w:rPr>
          <w:lang w:val="en-GB"/>
        </w:rPr>
        <w:t xml:space="preserve"> of the project. It enabled, besides the establishment of the VWR and capacity building of state administration, the actual collection and verification of data and secured that the VWR is already practically used.</w:t>
      </w:r>
    </w:p>
    <w:p w:rsidR="003646C6" w:rsidRDefault="003646C6" w:rsidP="003646C6">
      <w:pPr>
        <w:spacing w:line="276" w:lineRule="auto"/>
        <w:jc w:val="both"/>
        <w:rPr>
          <w:lang w:val="en-GB"/>
        </w:rPr>
      </w:pPr>
    </w:p>
    <w:p w:rsidR="003646C6" w:rsidRDefault="003646C6" w:rsidP="003646C6">
      <w:pPr>
        <w:spacing w:line="276" w:lineRule="auto"/>
        <w:jc w:val="both"/>
        <w:rPr>
          <w:lang w:val="en-GB"/>
        </w:rPr>
      </w:pPr>
      <w:r>
        <w:rPr>
          <w:b/>
          <w:lang w:val="en-GB"/>
        </w:rPr>
        <w:t>Overall e</w:t>
      </w:r>
      <w:r w:rsidRPr="000E0393">
        <w:rPr>
          <w:b/>
          <w:lang w:val="en-GB"/>
        </w:rPr>
        <w:t>ffectiveness</w:t>
      </w:r>
      <w:r>
        <w:rPr>
          <w:lang w:val="en-GB"/>
        </w:rPr>
        <w:t xml:space="preserve"> of the project </w:t>
      </w:r>
      <w:proofErr w:type="gramStart"/>
      <w:r>
        <w:rPr>
          <w:lang w:val="en-GB"/>
        </w:rPr>
        <w:t>is assessed</w:t>
      </w:r>
      <w:proofErr w:type="gramEnd"/>
      <w:r>
        <w:rPr>
          <w:lang w:val="en-GB"/>
        </w:rPr>
        <w:t xml:space="preserve"> as </w:t>
      </w:r>
      <w:r w:rsidRPr="000E0393">
        <w:rPr>
          <w:b/>
          <w:lang w:val="en-GB"/>
        </w:rPr>
        <w:t>rather high</w:t>
      </w:r>
      <w:r>
        <w:rPr>
          <w:b/>
          <w:lang w:val="en-GB"/>
        </w:rPr>
        <w:t xml:space="preserve"> </w:t>
      </w:r>
      <w:r w:rsidRPr="003A1F50">
        <w:rPr>
          <w:lang w:val="en-GB"/>
        </w:rPr>
        <w:t xml:space="preserve">(from rather low </w:t>
      </w:r>
      <w:proofErr w:type="spellStart"/>
      <w:r w:rsidRPr="003A1F50">
        <w:rPr>
          <w:lang w:val="en-GB"/>
        </w:rPr>
        <w:t>to</w:t>
      </w:r>
      <w:proofErr w:type="spellEnd"/>
      <w:r w:rsidRPr="003A1F50">
        <w:rPr>
          <w:lang w:val="en-GB"/>
        </w:rPr>
        <w:t xml:space="preserve"> high in partial aspects)</w:t>
      </w:r>
      <w:r>
        <w:rPr>
          <w:lang w:val="en-GB"/>
        </w:rPr>
        <w:t xml:space="preserve">. The project consists of complementary </w:t>
      </w:r>
      <w:proofErr w:type="gramStart"/>
      <w:r>
        <w:rPr>
          <w:lang w:val="en-GB"/>
        </w:rPr>
        <w:t>parts which</w:t>
      </w:r>
      <w:proofErr w:type="gramEnd"/>
      <w:r>
        <w:rPr>
          <w:lang w:val="en-GB"/>
        </w:rPr>
        <w:t xml:space="preserve"> together created a comprehensive support. On the contrary, the original project documentation has many drawbacks. Mainly the analysis of risks and assumptions was unsatisfactory. Besides, the overall objective and the purpose of the project </w:t>
      </w:r>
      <w:proofErr w:type="gramStart"/>
      <w:r>
        <w:rPr>
          <w:lang w:val="en-GB"/>
        </w:rPr>
        <w:t>were defined</w:t>
      </w:r>
      <w:proofErr w:type="gramEnd"/>
      <w:r>
        <w:rPr>
          <w:lang w:val="en-GB"/>
        </w:rPr>
        <w:t xml:space="preserve"> only broadly. They also differed in the textual part of the project documentation and the logical framework. Based on constructing the theory of change of the project, we operationalized the objectives (outcomes) and we can state that the project has fulfilled most of them. The outputs of the projects </w:t>
      </w:r>
      <w:proofErr w:type="gramStart"/>
      <w:r>
        <w:rPr>
          <w:lang w:val="en-GB"/>
        </w:rPr>
        <w:t>were fully delivered</w:t>
      </w:r>
      <w:proofErr w:type="gramEnd"/>
      <w:r>
        <w:rPr>
          <w:lang w:val="en-GB"/>
        </w:rPr>
        <w:t>. On the contrary, the cooperation with the USAID during the project realisation was not close enough and it lacked sufficient information exchange.</w:t>
      </w:r>
    </w:p>
    <w:p w:rsidR="003646C6" w:rsidRDefault="003646C6" w:rsidP="003646C6">
      <w:pPr>
        <w:spacing w:line="276" w:lineRule="auto"/>
        <w:jc w:val="both"/>
        <w:rPr>
          <w:lang w:val="en-GB"/>
        </w:rPr>
      </w:pPr>
    </w:p>
    <w:p w:rsidR="003646C6" w:rsidRPr="00320C5A" w:rsidRDefault="003646C6" w:rsidP="003646C6">
      <w:pPr>
        <w:spacing w:line="276" w:lineRule="auto"/>
        <w:jc w:val="both"/>
        <w:rPr>
          <w:rFonts w:asciiTheme="majorHAnsi" w:eastAsiaTheme="majorEastAsia" w:hAnsiTheme="majorHAnsi" w:cstheme="majorBidi"/>
          <w:color w:val="2E74B5" w:themeColor="accent1" w:themeShade="BF"/>
          <w:sz w:val="28"/>
          <w:szCs w:val="26"/>
        </w:rPr>
      </w:pPr>
      <w:r>
        <w:rPr>
          <w:b/>
          <w:lang w:val="en-GB"/>
        </w:rPr>
        <w:t xml:space="preserve">Impact </w:t>
      </w:r>
      <w:r>
        <w:rPr>
          <w:lang w:val="en-GB"/>
        </w:rPr>
        <w:t xml:space="preserve">of the project on the export of Moldova wine into the EU </w:t>
      </w:r>
      <w:proofErr w:type="gramStart"/>
      <w:r>
        <w:rPr>
          <w:lang w:val="en-GB"/>
        </w:rPr>
        <w:t>is assessed</w:t>
      </w:r>
      <w:proofErr w:type="gramEnd"/>
      <w:r>
        <w:rPr>
          <w:lang w:val="en-GB"/>
        </w:rPr>
        <w:t xml:space="preserve"> as </w:t>
      </w:r>
      <w:r w:rsidRPr="00AD36FA">
        <w:rPr>
          <w:b/>
          <w:lang w:val="en-GB"/>
        </w:rPr>
        <w:t>rather low</w:t>
      </w:r>
      <w:r>
        <w:rPr>
          <w:lang w:val="en-GB"/>
        </w:rPr>
        <w:t xml:space="preserve">. </w:t>
      </w:r>
      <w:proofErr w:type="gramStart"/>
      <w:r>
        <w:rPr>
          <w:lang w:val="en-GB"/>
        </w:rPr>
        <w:t>For more comprehensive evaluation of impacts of the establishment of the VWR on the export of wine into the EU,</w:t>
      </w:r>
      <w:proofErr w:type="gramEnd"/>
      <w:r>
        <w:rPr>
          <w:lang w:val="en-GB"/>
        </w:rPr>
        <w:t xml:space="preserve"> the availability of the individual wine-producers´ data as well as bigger time gap after the completion of the project would be necessary. The export of Moldova wine </w:t>
      </w:r>
      <w:proofErr w:type="gramStart"/>
      <w:r>
        <w:rPr>
          <w:lang w:val="en-GB"/>
        </w:rPr>
        <w:t>has also been affected</w:t>
      </w:r>
      <w:proofErr w:type="gramEnd"/>
      <w:r>
        <w:rPr>
          <w:lang w:val="en-GB"/>
        </w:rPr>
        <w:t xml:space="preserve"> by political decisions in previous years (signing the Association Agreement with the EU or export sanctions by Russia). We do not perceive the unidentified impact of the establishment of the VWR on the export to EU as a negative finding, as the project serves as a platform for the development of the wine sector, by which it creates the conditions for future increase in exports to the EU.          </w:t>
      </w:r>
    </w:p>
    <w:p w:rsidR="003646C6" w:rsidRDefault="003646C6" w:rsidP="003646C6">
      <w:pPr>
        <w:spacing w:line="276" w:lineRule="auto"/>
        <w:jc w:val="both"/>
        <w:rPr>
          <w:lang w:val="en-GB"/>
        </w:rPr>
      </w:pPr>
    </w:p>
    <w:p w:rsidR="003646C6" w:rsidRDefault="003646C6" w:rsidP="003646C6">
      <w:pPr>
        <w:spacing w:after="160" w:line="276" w:lineRule="auto"/>
        <w:jc w:val="both"/>
        <w:rPr>
          <w:lang w:val="en-GB"/>
        </w:rPr>
      </w:pPr>
      <w:r w:rsidRPr="00960BFD">
        <w:rPr>
          <w:b/>
          <w:lang w:val="en-GB"/>
        </w:rPr>
        <w:t xml:space="preserve">Sustainability </w:t>
      </w:r>
      <w:r w:rsidRPr="00960BFD">
        <w:rPr>
          <w:lang w:val="en-GB"/>
        </w:rPr>
        <w:t xml:space="preserve">of the project </w:t>
      </w:r>
      <w:proofErr w:type="gramStart"/>
      <w:r w:rsidRPr="00960BFD">
        <w:rPr>
          <w:lang w:val="en-GB"/>
        </w:rPr>
        <w:t>is assessed</w:t>
      </w:r>
      <w:proofErr w:type="gramEnd"/>
      <w:r w:rsidRPr="00960BFD">
        <w:rPr>
          <w:lang w:val="en-GB"/>
        </w:rPr>
        <w:t xml:space="preserve"> as</w:t>
      </w:r>
      <w:r>
        <w:rPr>
          <w:b/>
          <w:lang w:val="en-GB"/>
        </w:rPr>
        <w:t xml:space="preserve"> rather high. </w:t>
      </w:r>
      <w:r w:rsidRPr="00960BFD">
        <w:rPr>
          <w:lang w:val="en-GB"/>
        </w:rPr>
        <w:t>The</w:t>
      </w:r>
      <w:r>
        <w:rPr>
          <w:b/>
          <w:lang w:val="en-GB"/>
        </w:rPr>
        <w:t xml:space="preserve"> </w:t>
      </w:r>
      <w:r>
        <w:rPr>
          <w:lang w:val="en-GB"/>
        </w:rPr>
        <w:t xml:space="preserve">obligations connected to the VWR are enshrined in the legislation, thus the operation of the VWR after the project completion </w:t>
      </w:r>
      <w:proofErr w:type="gramStart"/>
      <w:r>
        <w:rPr>
          <w:lang w:val="en-GB"/>
        </w:rPr>
        <w:t>should be guaranteed</w:t>
      </w:r>
      <w:proofErr w:type="gramEnd"/>
      <w:r>
        <w:rPr>
          <w:lang w:val="en-GB"/>
        </w:rPr>
        <w:t xml:space="preserve">. The key assumption for successful operation and development of the VWR is to tender an appropriate IT operator. The tender </w:t>
      </w:r>
      <w:proofErr w:type="gramStart"/>
      <w:r>
        <w:rPr>
          <w:lang w:val="en-GB"/>
        </w:rPr>
        <w:t>has not been launched</w:t>
      </w:r>
      <w:proofErr w:type="gramEnd"/>
      <w:r>
        <w:rPr>
          <w:lang w:val="en-GB"/>
        </w:rPr>
        <w:t xml:space="preserve"> yet. The collection of data for the VWR should continue as the USAID has guaranteed the resources until 2021. Sustainability of the project </w:t>
      </w:r>
      <w:proofErr w:type="gramStart"/>
      <w:r>
        <w:rPr>
          <w:lang w:val="en-GB"/>
        </w:rPr>
        <w:t>is supported</w:t>
      </w:r>
      <w:proofErr w:type="gramEnd"/>
      <w:r>
        <w:rPr>
          <w:lang w:val="en-GB"/>
        </w:rPr>
        <w:t xml:space="preserve"> by the fact that all relevant actors realise the importance of the VWR. We consider the approach of this project as highly replicable to similar challenges.</w:t>
      </w:r>
    </w:p>
    <w:p w:rsidR="003646C6" w:rsidRDefault="003646C6" w:rsidP="003646C6">
      <w:pPr>
        <w:spacing w:after="160" w:line="276" w:lineRule="auto"/>
        <w:jc w:val="both"/>
        <w:rPr>
          <w:lang w:val="en-GB"/>
        </w:rPr>
      </w:pPr>
      <w:r>
        <w:rPr>
          <w:b/>
          <w:lang w:val="en-GB"/>
        </w:rPr>
        <w:t xml:space="preserve">Publicity </w:t>
      </w:r>
      <w:r>
        <w:rPr>
          <w:lang w:val="en-GB"/>
        </w:rPr>
        <w:t xml:space="preserve">of the project </w:t>
      </w:r>
      <w:proofErr w:type="gramStart"/>
      <w:r>
        <w:rPr>
          <w:lang w:val="en-GB"/>
        </w:rPr>
        <w:t>is assessed</w:t>
      </w:r>
      <w:proofErr w:type="gramEnd"/>
      <w:r>
        <w:rPr>
          <w:lang w:val="en-GB"/>
        </w:rPr>
        <w:t xml:space="preserve"> as </w:t>
      </w:r>
      <w:r w:rsidRPr="002533FC">
        <w:rPr>
          <w:b/>
          <w:lang w:val="en-GB"/>
        </w:rPr>
        <w:t>high</w:t>
      </w:r>
      <w:r>
        <w:rPr>
          <w:lang w:val="en-GB"/>
        </w:rPr>
        <w:t xml:space="preserve">. Especially in Moldova, the project has caught an attention and it </w:t>
      </w:r>
      <w:proofErr w:type="gramStart"/>
      <w:r>
        <w:rPr>
          <w:lang w:val="en-GB"/>
        </w:rPr>
        <w:t>was generally well known of</w:t>
      </w:r>
      <w:proofErr w:type="gramEnd"/>
      <w:r>
        <w:rPr>
          <w:lang w:val="en-GB"/>
        </w:rPr>
        <w:t xml:space="preserve">. The project´s contribution to </w:t>
      </w:r>
      <w:proofErr w:type="gramStart"/>
      <w:r>
        <w:rPr>
          <w:b/>
          <w:lang w:val="en-GB"/>
        </w:rPr>
        <w:t>cross-cutting</w:t>
      </w:r>
      <w:proofErr w:type="gramEnd"/>
      <w:r>
        <w:rPr>
          <w:b/>
          <w:lang w:val="en-GB"/>
        </w:rPr>
        <w:t xml:space="preserve"> themes </w:t>
      </w:r>
      <w:r>
        <w:rPr>
          <w:lang w:val="en-GB"/>
        </w:rPr>
        <w:t xml:space="preserve">is </w:t>
      </w:r>
      <w:r w:rsidRPr="00097303">
        <w:rPr>
          <w:b/>
          <w:lang w:val="en-GB"/>
        </w:rPr>
        <w:t>rather low</w:t>
      </w:r>
      <w:r>
        <w:rPr>
          <w:b/>
          <w:lang w:val="en-GB"/>
        </w:rPr>
        <w:t xml:space="preserve">. </w:t>
      </w:r>
      <w:r>
        <w:rPr>
          <w:lang w:val="en-GB"/>
        </w:rPr>
        <w:t xml:space="preserve">It remained neutral to most of the </w:t>
      </w:r>
      <w:proofErr w:type="gramStart"/>
      <w:r>
        <w:rPr>
          <w:lang w:val="en-GB"/>
        </w:rPr>
        <w:t>themes,</w:t>
      </w:r>
      <w:proofErr w:type="gramEnd"/>
      <w:r>
        <w:rPr>
          <w:lang w:val="en-GB"/>
        </w:rPr>
        <w:t xml:space="preserve"> the positive contribution was only to good governance, specifically to regulatory enforcement and transparency.</w:t>
      </w:r>
    </w:p>
    <w:p w:rsidR="003646C6" w:rsidRDefault="003646C6" w:rsidP="003646C6">
      <w:pPr>
        <w:pStyle w:val="Nadpis2"/>
        <w:spacing w:line="276" w:lineRule="auto"/>
        <w:jc w:val="both"/>
        <w:rPr>
          <w:sz w:val="28"/>
        </w:rPr>
      </w:pPr>
    </w:p>
    <w:p w:rsidR="003646C6" w:rsidRDefault="003646C6" w:rsidP="003646C6">
      <w:pPr>
        <w:pStyle w:val="Nadpis2"/>
        <w:spacing w:line="276" w:lineRule="auto"/>
        <w:jc w:val="both"/>
        <w:rPr>
          <w:sz w:val="28"/>
        </w:rPr>
      </w:pPr>
    </w:p>
    <w:p w:rsidR="003646C6" w:rsidRDefault="003646C6" w:rsidP="003646C6">
      <w:pPr>
        <w:pStyle w:val="Nadpis2"/>
        <w:spacing w:line="276" w:lineRule="auto"/>
        <w:jc w:val="both"/>
        <w:rPr>
          <w:sz w:val="28"/>
        </w:rPr>
      </w:pPr>
      <w:proofErr w:type="spellStart"/>
      <w:r w:rsidRPr="00AE453D">
        <w:rPr>
          <w:sz w:val="28"/>
        </w:rPr>
        <w:t>Recommendations</w:t>
      </w:r>
      <w:proofErr w:type="spellEnd"/>
      <w:r w:rsidRPr="00AE453D">
        <w:rPr>
          <w:sz w:val="28"/>
        </w:rPr>
        <w:t xml:space="preserve"> </w:t>
      </w:r>
    </w:p>
    <w:p w:rsidR="003646C6" w:rsidRPr="00AE453D" w:rsidRDefault="003646C6" w:rsidP="003646C6">
      <w:pPr>
        <w:rPr>
          <w:b/>
        </w:rPr>
      </w:pPr>
      <w:proofErr w:type="spellStart"/>
      <w:r w:rsidRPr="00AE453D">
        <w:rPr>
          <w:b/>
        </w:rPr>
        <w:t>Recommendations</w:t>
      </w:r>
      <w:proofErr w:type="spellEnd"/>
      <w:r w:rsidRPr="00AE453D">
        <w:rPr>
          <w:b/>
        </w:rPr>
        <w:t xml:space="preserve"> </w:t>
      </w:r>
      <w:proofErr w:type="spellStart"/>
      <w:r w:rsidRPr="00AE453D">
        <w:rPr>
          <w:b/>
        </w:rPr>
        <w:t>related</w:t>
      </w:r>
      <w:proofErr w:type="spellEnd"/>
      <w:r w:rsidRPr="00AE453D">
        <w:rPr>
          <w:b/>
        </w:rPr>
        <w:t xml:space="preserve"> to </w:t>
      </w:r>
      <w:proofErr w:type="spellStart"/>
      <w:r w:rsidRPr="00AE453D">
        <w:rPr>
          <w:b/>
        </w:rPr>
        <w:t>the</w:t>
      </w:r>
      <w:proofErr w:type="spellEnd"/>
      <w:r w:rsidRPr="00AE453D">
        <w:rPr>
          <w:b/>
        </w:rPr>
        <w:t xml:space="preserve"> </w:t>
      </w:r>
      <w:proofErr w:type="spellStart"/>
      <w:r w:rsidRPr="00AE453D">
        <w:rPr>
          <w:b/>
        </w:rPr>
        <w:t>project</w:t>
      </w:r>
      <w:proofErr w:type="spellEnd"/>
    </w:p>
    <w:tbl>
      <w:tblPr>
        <w:tblStyle w:val="Mkatabulky"/>
        <w:tblW w:w="4975" w:type="pct"/>
        <w:tblLayout w:type="fixed"/>
        <w:tblLook w:val="04A0" w:firstRow="1" w:lastRow="0" w:firstColumn="1" w:lastColumn="0" w:noHBand="0" w:noVBand="1"/>
      </w:tblPr>
      <w:tblGrid>
        <w:gridCol w:w="5386"/>
        <w:gridCol w:w="1930"/>
        <w:gridCol w:w="1701"/>
      </w:tblGrid>
      <w:tr w:rsidR="003646C6" w:rsidRPr="00AE453D" w:rsidTr="00A0604B">
        <w:tc>
          <w:tcPr>
            <w:tcW w:w="2987" w:type="pct"/>
          </w:tcPr>
          <w:p w:rsidR="003646C6" w:rsidRPr="00AE453D" w:rsidRDefault="003646C6" w:rsidP="00A0604B">
            <w:pPr>
              <w:rPr>
                <w:b/>
                <w:lang w:val="en-GB"/>
              </w:rPr>
            </w:pPr>
            <w:r w:rsidRPr="00AE453D">
              <w:rPr>
                <w:b/>
                <w:lang w:val="en-GB"/>
              </w:rPr>
              <w:t>Recommendation</w:t>
            </w:r>
          </w:p>
        </w:tc>
        <w:tc>
          <w:tcPr>
            <w:tcW w:w="1070" w:type="pct"/>
          </w:tcPr>
          <w:p w:rsidR="003646C6" w:rsidRPr="00AE453D" w:rsidRDefault="003646C6" w:rsidP="00A0604B">
            <w:pPr>
              <w:jc w:val="center"/>
              <w:rPr>
                <w:b/>
                <w:lang w:val="en-GB"/>
              </w:rPr>
            </w:pPr>
            <w:r>
              <w:rPr>
                <w:b/>
                <w:lang w:val="en-GB"/>
              </w:rPr>
              <w:t>Gravity</w:t>
            </w:r>
          </w:p>
          <w:p w:rsidR="003646C6" w:rsidRPr="00AE453D" w:rsidRDefault="003646C6" w:rsidP="00A0604B">
            <w:pPr>
              <w:jc w:val="center"/>
              <w:rPr>
                <w:b/>
                <w:lang w:val="en-GB"/>
              </w:rPr>
            </w:pPr>
          </w:p>
        </w:tc>
        <w:tc>
          <w:tcPr>
            <w:tcW w:w="943" w:type="pct"/>
          </w:tcPr>
          <w:p w:rsidR="003646C6" w:rsidRPr="00AE453D" w:rsidRDefault="003646C6" w:rsidP="00A0604B">
            <w:pPr>
              <w:rPr>
                <w:b/>
                <w:lang w:val="en-GB"/>
              </w:rPr>
            </w:pPr>
            <w:r>
              <w:rPr>
                <w:b/>
                <w:lang w:val="en-GB"/>
              </w:rPr>
              <w:t>Addressed to</w:t>
            </w:r>
          </w:p>
          <w:p w:rsidR="003646C6" w:rsidRPr="00AE453D" w:rsidRDefault="003646C6" w:rsidP="00A0604B">
            <w:pPr>
              <w:rPr>
                <w:b/>
                <w:lang w:val="en-GB"/>
              </w:rPr>
            </w:pPr>
          </w:p>
        </w:tc>
      </w:tr>
      <w:tr w:rsidR="003646C6" w:rsidRPr="00AE453D" w:rsidTr="00A0604B">
        <w:tc>
          <w:tcPr>
            <w:tcW w:w="2987" w:type="pct"/>
          </w:tcPr>
          <w:p w:rsidR="003646C6" w:rsidRPr="00AE453D" w:rsidRDefault="003646C6" w:rsidP="00A0604B">
            <w:pPr>
              <w:rPr>
                <w:lang w:val="en-GB"/>
              </w:rPr>
            </w:pPr>
            <w:r>
              <w:rPr>
                <w:lang w:val="en-GB"/>
              </w:rPr>
              <w:t>Launch the tender for the VWR IT operator as soon as possible. Enable submission of declarations from the vine-producers online at the VWR web page.</w:t>
            </w:r>
          </w:p>
        </w:tc>
        <w:tc>
          <w:tcPr>
            <w:tcW w:w="1070" w:type="pct"/>
          </w:tcPr>
          <w:p w:rsidR="003646C6" w:rsidRPr="00AE453D" w:rsidRDefault="003646C6" w:rsidP="00A0604B">
            <w:pPr>
              <w:jc w:val="center"/>
              <w:rPr>
                <w:lang w:val="en-GB"/>
              </w:rPr>
            </w:pPr>
            <w:r w:rsidRPr="00AE453D">
              <w:rPr>
                <w:lang w:val="en-GB"/>
              </w:rPr>
              <w:t>1</w:t>
            </w:r>
          </w:p>
        </w:tc>
        <w:tc>
          <w:tcPr>
            <w:tcW w:w="943" w:type="pct"/>
          </w:tcPr>
          <w:p w:rsidR="003646C6" w:rsidRPr="00AE453D" w:rsidRDefault="003646C6" w:rsidP="00A0604B">
            <w:pPr>
              <w:rPr>
                <w:lang w:val="en-GB"/>
              </w:rPr>
            </w:pPr>
            <w:r w:rsidRPr="00AE453D">
              <w:rPr>
                <w:lang w:val="en-GB"/>
              </w:rPr>
              <w:t>NOVW, MARDE</w:t>
            </w:r>
          </w:p>
        </w:tc>
      </w:tr>
      <w:tr w:rsidR="003646C6" w:rsidRPr="00AE453D" w:rsidTr="00A0604B">
        <w:tc>
          <w:tcPr>
            <w:tcW w:w="2987" w:type="pct"/>
          </w:tcPr>
          <w:p w:rsidR="003646C6" w:rsidRPr="00AE453D" w:rsidRDefault="003646C6" w:rsidP="00A0604B">
            <w:pPr>
              <w:rPr>
                <w:lang w:val="en-GB"/>
              </w:rPr>
            </w:pPr>
            <w:r>
              <w:rPr>
                <w:lang w:val="en-GB"/>
              </w:rPr>
              <w:t xml:space="preserve">Consider increasing IT capacities and capacities for data verification at the key institutions (NOVW) and ensure the transform of </w:t>
            </w:r>
            <w:proofErr w:type="gramStart"/>
            <w:r>
              <w:rPr>
                <w:lang w:val="en-GB"/>
              </w:rPr>
              <w:t>know-how</w:t>
            </w:r>
            <w:proofErr w:type="gramEnd"/>
            <w:r>
              <w:rPr>
                <w:lang w:val="en-GB"/>
              </w:rPr>
              <w:t xml:space="preserve"> to new employees.</w:t>
            </w:r>
          </w:p>
        </w:tc>
        <w:tc>
          <w:tcPr>
            <w:tcW w:w="1070" w:type="pct"/>
          </w:tcPr>
          <w:p w:rsidR="003646C6" w:rsidRPr="00AE453D" w:rsidRDefault="003646C6" w:rsidP="00A0604B">
            <w:pPr>
              <w:jc w:val="center"/>
              <w:rPr>
                <w:lang w:val="en-GB"/>
              </w:rPr>
            </w:pPr>
            <w:r w:rsidRPr="00AE453D">
              <w:rPr>
                <w:lang w:val="en-GB"/>
              </w:rPr>
              <w:t>2</w:t>
            </w:r>
          </w:p>
        </w:tc>
        <w:tc>
          <w:tcPr>
            <w:tcW w:w="943" w:type="pct"/>
          </w:tcPr>
          <w:p w:rsidR="003646C6" w:rsidRPr="00AE453D" w:rsidRDefault="003646C6" w:rsidP="00A0604B">
            <w:pPr>
              <w:rPr>
                <w:lang w:val="en-GB"/>
              </w:rPr>
            </w:pPr>
            <w:r w:rsidRPr="00AE453D">
              <w:rPr>
                <w:lang w:val="en-GB"/>
              </w:rPr>
              <w:t>NOVW, MARDE, ANSA</w:t>
            </w:r>
          </w:p>
          <w:p w:rsidR="003646C6" w:rsidRPr="00AE453D" w:rsidRDefault="003646C6" w:rsidP="00A0604B">
            <w:pPr>
              <w:rPr>
                <w:lang w:val="en-GB"/>
              </w:rPr>
            </w:pPr>
          </w:p>
        </w:tc>
      </w:tr>
      <w:tr w:rsidR="003646C6" w:rsidRPr="00AE453D" w:rsidTr="00A0604B">
        <w:tc>
          <w:tcPr>
            <w:tcW w:w="2987" w:type="pct"/>
          </w:tcPr>
          <w:p w:rsidR="003646C6" w:rsidRPr="00AE453D" w:rsidRDefault="003646C6" w:rsidP="00A0604B">
            <w:pPr>
              <w:rPr>
                <w:lang w:val="en-GB"/>
              </w:rPr>
            </w:pPr>
            <w:r>
              <w:rPr>
                <w:lang w:val="en-GB"/>
              </w:rPr>
              <w:t>Elaborate an alternative system of data collection and verification from vine-growers without ACSA involvement. Alternatively, at least consider passing the responsibility for data verification on state administration.</w:t>
            </w:r>
          </w:p>
        </w:tc>
        <w:tc>
          <w:tcPr>
            <w:tcW w:w="1070" w:type="pct"/>
          </w:tcPr>
          <w:p w:rsidR="003646C6" w:rsidRPr="00AE453D" w:rsidRDefault="003646C6" w:rsidP="00A0604B">
            <w:pPr>
              <w:jc w:val="center"/>
              <w:rPr>
                <w:lang w:val="en-GB"/>
              </w:rPr>
            </w:pPr>
            <w:r w:rsidRPr="00AE453D">
              <w:rPr>
                <w:lang w:val="en-GB"/>
              </w:rPr>
              <w:t>2</w:t>
            </w:r>
          </w:p>
        </w:tc>
        <w:tc>
          <w:tcPr>
            <w:tcW w:w="943" w:type="pct"/>
          </w:tcPr>
          <w:p w:rsidR="003646C6" w:rsidRPr="00AE453D" w:rsidRDefault="003646C6" w:rsidP="00A0604B">
            <w:pPr>
              <w:rPr>
                <w:lang w:val="en-GB"/>
              </w:rPr>
            </w:pPr>
            <w:r w:rsidRPr="00AE453D">
              <w:rPr>
                <w:lang w:val="en-GB"/>
              </w:rPr>
              <w:t>MARDE, NOVW, ACSA</w:t>
            </w:r>
          </w:p>
        </w:tc>
      </w:tr>
      <w:tr w:rsidR="003646C6" w:rsidRPr="00AE453D" w:rsidTr="00A0604B">
        <w:tc>
          <w:tcPr>
            <w:tcW w:w="2987" w:type="pct"/>
          </w:tcPr>
          <w:p w:rsidR="003646C6" w:rsidRPr="00AE453D" w:rsidRDefault="003646C6" w:rsidP="00A0604B">
            <w:pPr>
              <w:rPr>
                <w:lang w:val="en-GB"/>
              </w:rPr>
            </w:pPr>
            <w:r>
              <w:rPr>
                <w:lang w:val="en-GB"/>
              </w:rPr>
              <w:t>Ensure the update of the https certificate at</w:t>
            </w:r>
            <w:r w:rsidRPr="00AE453D">
              <w:rPr>
                <w:lang w:val="en-GB"/>
              </w:rPr>
              <w:t xml:space="preserve"> </w:t>
            </w:r>
            <w:hyperlink r:id="rId4" w:history="1">
              <w:r w:rsidRPr="00AE453D">
                <w:rPr>
                  <w:rStyle w:val="Hypertextovodkaz"/>
                  <w:lang w:val="en-GB"/>
                </w:rPr>
                <w:t>https://rvv.gov.md/homepage.jsf</w:t>
              </w:r>
            </w:hyperlink>
            <w:r w:rsidRPr="00AE453D">
              <w:rPr>
                <w:rStyle w:val="Hypertextovodkaz"/>
                <w:lang w:val="en-GB"/>
              </w:rPr>
              <w:t>.</w:t>
            </w:r>
          </w:p>
        </w:tc>
        <w:tc>
          <w:tcPr>
            <w:tcW w:w="1070" w:type="pct"/>
          </w:tcPr>
          <w:p w:rsidR="003646C6" w:rsidRPr="00AE453D" w:rsidRDefault="003646C6" w:rsidP="00A0604B">
            <w:pPr>
              <w:jc w:val="center"/>
              <w:rPr>
                <w:lang w:val="en-GB"/>
              </w:rPr>
            </w:pPr>
            <w:r w:rsidRPr="00AE453D">
              <w:rPr>
                <w:lang w:val="en-GB"/>
              </w:rPr>
              <w:t>3</w:t>
            </w:r>
          </w:p>
        </w:tc>
        <w:tc>
          <w:tcPr>
            <w:tcW w:w="943" w:type="pct"/>
          </w:tcPr>
          <w:p w:rsidR="003646C6" w:rsidRPr="00AE453D" w:rsidRDefault="003646C6" w:rsidP="00A0604B">
            <w:pPr>
              <w:rPr>
                <w:lang w:val="en-GB"/>
              </w:rPr>
            </w:pPr>
            <w:r w:rsidRPr="00AE453D">
              <w:rPr>
                <w:lang w:val="en-GB"/>
              </w:rPr>
              <w:t>NOVW, Tender Systems</w:t>
            </w:r>
          </w:p>
        </w:tc>
      </w:tr>
    </w:tbl>
    <w:p w:rsidR="003646C6" w:rsidRDefault="003646C6" w:rsidP="003646C6">
      <w:pPr>
        <w:pStyle w:val="Nadpis2"/>
        <w:spacing w:line="276" w:lineRule="auto"/>
        <w:jc w:val="both"/>
        <w:rPr>
          <w:rFonts w:ascii="Times New Roman" w:eastAsia="Times New Roman" w:hAnsi="Times New Roman" w:cs="Times New Roman"/>
          <w:color w:val="auto"/>
          <w:sz w:val="24"/>
          <w:szCs w:val="24"/>
          <w:lang w:val="en-GB"/>
        </w:rPr>
      </w:pPr>
      <w:r w:rsidRPr="00906FF7">
        <w:rPr>
          <w:rFonts w:ascii="Times New Roman" w:eastAsia="Times New Roman" w:hAnsi="Times New Roman" w:cs="Times New Roman"/>
          <w:color w:val="auto"/>
          <w:sz w:val="24"/>
          <w:szCs w:val="24"/>
          <w:lang w:val="en-GB"/>
        </w:rPr>
        <w:t>Gravity of recommendations: 1 – most important, 2 – important, 3 – less important</w:t>
      </w:r>
    </w:p>
    <w:p w:rsidR="003646C6" w:rsidRPr="00E57FE3" w:rsidRDefault="003646C6" w:rsidP="003646C6">
      <w:pPr>
        <w:rPr>
          <w:lang w:val="en-GB"/>
        </w:rPr>
      </w:pPr>
    </w:p>
    <w:p w:rsidR="003646C6" w:rsidRPr="00A81522" w:rsidRDefault="003646C6" w:rsidP="003646C6">
      <w:pPr>
        <w:pStyle w:val="Nadpis2"/>
        <w:spacing w:line="276" w:lineRule="auto"/>
        <w:jc w:val="both"/>
        <w:rPr>
          <w:rFonts w:ascii="Times New Roman" w:eastAsia="Times New Roman" w:hAnsi="Times New Roman" w:cs="Times New Roman"/>
          <w:b/>
          <w:color w:val="auto"/>
          <w:sz w:val="24"/>
          <w:szCs w:val="24"/>
        </w:rPr>
      </w:pPr>
      <w:proofErr w:type="spellStart"/>
      <w:r w:rsidRPr="00A81522">
        <w:rPr>
          <w:rFonts w:ascii="Times New Roman" w:eastAsia="Times New Roman" w:hAnsi="Times New Roman" w:cs="Times New Roman"/>
          <w:b/>
          <w:color w:val="auto"/>
          <w:sz w:val="24"/>
          <w:szCs w:val="24"/>
        </w:rPr>
        <w:t>Recommendations</w:t>
      </w:r>
      <w:proofErr w:type="spellEnd"/>
      <w:r w:rsidRPr="00A81522">
        <w:rPr>
          <w:rFonts w:ascii="Times New Roman" w:eastAsia="Times New Roman" w:hAnsi="Times New Roman" w:cs="Times New Roman"/>
          <w:b/>
          <w:color w:val="auto"/>
          <w:sz w:val="24"/>
          <w:szCs w:val="24"/>
        </w:rPr>
        <w:t xml:space="preserve"> </w:t>
      </w:r>
      <w:proofErr w:type="spellStart"/>
      <w:r w:rsidRPr="00A81522">
        <w:rPr>
          <w:rFonts w:ascii="Times New Roman" w:eastAsia="Times New Roman" w:hAnsi="Times New Roman" w:cs="Times New Roman"/>
          <w:b/>
          <w:color w:val="auto"/>
          <w:sz w:val="24"/>
          <w:szCs w:val="24"/>
        </w:rPr>
        <w:t>related</w:t>
      </w:r>
      <w:proofErr w:type="spellEnd"/>
      <w:r w:rsidRPr="00A81522">
        <w:rPr>
          <w:rFonts w:ascii="Times New Roman" w:eastAsia="Times New Roman" w:hAnsi="Times New Roman" w:cs="Times New Roman"/>
          <w:b/>
          <w:color w:val="auto"/>
          <w:sz w:val="24"/>
          <w:szCs w:val="24"/>
        </w:rPr>
        <w:t xml:space="preserve"> to </w:t>
      </w:r>
      <w:proofErr w:type="spellStart"/>
      <w:r w:rsidRPr="00A81522">
        <w:rPr>
          <w:rFonts w:ascii="Times New Roman" w:eastAsia="Times New Roman" w:hAnsi="Times New Roman" w:cs="Times New Roman"/>
          <w:b/>
          <w:color w:val="auto"/>
          <w:sz w:val="24"/>
          <w:szCs w:val="24"/>
        </w:rPr>
        <w:t>programme</w:t>
      </w:r>
      <w:proofErr w:type="spellEnd"/>
      <w:r w:rsidRPr="00A81522">
        <w:rPr>
          <w:rFonts w:ascii="Times New Roman" w:eastAsia="Times New Roman" w:hAnsi="Times New Roman" w:cs="Times New Roman"/>
          <w:b/>
          <w:color w:val="auto"/>
          <w:sz w:val="24"/>
          <w:szCs w:val="24"/>
        </w:rPr>
        <w:t xml:space="preserve"> </w:t>
      </w:r>
      <w:proofErr w:type="spellStart"/>
      <w:r w:rsidRPr="00A81522">
        <w:rPr>
          <w:rFonts w:ascii="Times New Roman" w:eastAsia="Times New Roman" w:hAnsi="Times New Roman" w:cs="Times New Roman"/>
          <w:b/>
          <w:color w:val="auto"/>
          <w:sz w:val="24"/>
          <w:szCs w:val="24"/>
        </w:rPr>
        <w:t>or</w:t>
      </w:r>
      <w:proofErr w:type="spellEnd"/>
      <w:r w:rsidRPr="00A81522">
        <w:rPr>
          <w:rFonts w:ascii="Times New Roman" w:eastAsia="Times New Roman" w:hAnsi="Times New Roman" w:cs="Times New Roman"/>
          <w:b/>
          <w:color w:val="auto"/>
          <w:sz w:val="24"/>
          <w:szCs w:val="24"/>
        </w:rPr>
        <w:t xml:space="preserve"> </w:t>
      </w:r>
      <w:proofErr w:type="spellStart"/>
      <w:r w:rsidRPr="00A81522">
        <w:rPr>
          <w:rFonts w:ascii="Times New Roman" w:eastAsia="Times New Roman" w:hAnsi="Times New Roman" w:cs="Times New Roman"/>
          <w:b/>
          <w:color w:val="auto"/>
          <w:sz w:val="24"/>
          <w:szCs w:val="24"/>
        </w:rPr>
        <w:t>sector</w:t>
      </w:r>
      <w:proofErr w:type="spellEnd"/>
    </w:p>
    <w:tbl>
      <w:tblPr>
        <w:tblStyle w:val="Mkatabulky"/>
        <w:tblW w:w="4972" w:type="pct"/>
        <w:tblLayout w:type="fixed"/>
        <w:tblLook w:val="04A0" w:firstRow="1" w:lastRow="0" w:firstColumn="1" w:lastColumn="0" w:noHBand="0" w:noVBand="1"/>
      </w:tblPr>
      <w:tblGrid>
        <w:gridCol w:w="5384"/>
        <w:gridCol w:w="1928"/>
        <w:gridCol w:w="1699"/>
      </w:tblGrid>
      <w:tr w:rsidR="003646C6" w:rsidRPr="00A81522" w:rsidTr="00A0604B">
        <w:tc>
          <w:tcPr>
            <w:tcW w:w="2987" w:type="pct"/>
          </w:tcPr>
          <w:p w:rsidR="003646C6" w:rsidRPr="00A81522" w:rsidRDefault="003646C6" w:rsidP="00A0604B">
            <w:pPr>
              <w:rPr>
                <w:b/>
                <w:lang w:val="en-GB"/>
              </w:rPr>
            </w:pPr>
            <w:r>
              <w:rPr>
                <w:b/>
                <w:lang w:val="en-GB"/>
              </w:rPr>
              <w:t>Recommendation</w:t>
            </w:r>
          </w:p>
        </w:tc>
        <w:tc>
          <w:tcPr>
            <w:tcW w:w="1070" w:type="pct"/>
          </w:tcPr>
          <w:p w:rsidR="003646C6" w:rsidRPr="00A81522" w:rsidRDefault="003646C6" w:rsidP="00A0604B">
            <w:pPr>
              <w:jc w:val="center"/>
              <w:rPr>
                <w:b/>
                <w:lang w:val="en-GB"/>
              </w:rPr>
            </w:pPr>
            <w:r>
              <w:rPr>
                <w:b/>
                <w:lang w:val="en-GB"/>
              </w:rPr>
              <w:t>Gravity</w:t>
            </w:r>
          </w:p>
          <w:p w:rsidR="003646C6" w:rsidRPr="00A81522" w:rsidRDefault="003646C6" w:rsidP="00A0604B">
            <w:pPr>
              <w:jc w:val="center"/>
              <w:rPr>
                <w:b/>
                <w:lang w:val="en-GB"/>
              </w:rPr>
            </w:pPr>
          </w:p>
        </w:tc>
        <w:tc>
          <w:tcPr>
            <w:tcW w:w="943" w:type="pct"/>
          </w:tcPr>
          <w:p w:rsidR="003646C6" w:rsidRPr="00A81522" w:rsidRDefault="003646C6" w:rsidP="00A0604B">
            <w:pPr>
              <w:rPr>
                <w:b/>
                <w:lang w:val="en-GB"/>
              </w:rPr>
            </w:pPr>
            <w:r>
              <w:rPr>
                <w:b/>
                <w:lang w:val="en-GB"/>
              </w:rPr>
              <w:t>Addressed to</w:t>
            </w:r>
          </w:p>
          <w:p w:rsidR="003646C6" w:rsidRPr="00A81522" w:rsidRDefault="003646C6" w:rsidP="00A0604B">
            <w:pPr>
              <w:rPr>
                <w:b/>
                <w:lang w:val="en-GB"/>
              </w:rPr>
            </w:pPr>
          </w:p>
        </w:tc>
      </w:tr>
      <w:tr w:rsidR="003646C6" w:rsidRPr="00A81522" w:rsidTr="00A0604B">
        <w:tc>
          <w:tcPr>
            <w:tcW w:w="2987" w:type="pct"/>
          </w:tcPr>
          <w:p w:rsidR="003646C6" w:rsidRPr="00A81522" w:rsidRDefault="003646C6" w:rsidP="00A0604B">
            <w:pPr>
              <w:rPr>
                <w:lang w:val="en-GB"/>
              </w:rPr>
            </w:pPr>
            <w:r>
              <w:rPr>
                <w:lang w:val="en-GB"/>
              </w:rPr>
              <w:t xml:space="preserve">The </w:t>
            </w:r>
            <w:proofErr w:type="spellStart"/>
            <w:r>
              <w:rPr>
                <w:lang w:val="en-GB"/>
              </w:rPr>
              <w:t>CzDA</w:t>
            </w:r>
            <w:proofErr w:type="spellEnd"/>
            <w:r>
              <w:rPr>
                <w:lang w:val="en-GB"/>
              </w:rPr>
              <w:t xml:space="preserve"> should insist on considering the local specifics by the implementer while identifying and formulating projects and reflect them in the </w:t>
            </w:r>
            <w:proofErr w:type="gramStart"/>
            <w:r>
              <w:rPr>
                <w:lang w:val="en-GB"/>
              </w:rPr>
              <w:t>time frame</w:t>
            </w:r>
            <w:proofErr w:type="gramEnd"/>
            <w:r>
              <w:rPr>
                <w:lang w:val="en-GB"/>
              </w:rPr>
              <w:t xml:space="preserve"> of planned projects. Further, elaborate in more detail the project documentation, especially in the areas of the risk and assumption analysis, objectives and impacts and implementation of concrete activities. We also recommend </w:t>
            </w:r>
            <w:proofErr w:type="gramStart"/>
            <w:r>
              <w:rPr>
                <w:lang w:val="en-GB"/>
              </w:rPr>
              <w:t>to consider</w:t>
            </w:r>
            <w:proofErr w:type="gramEnd"/>
            <w:r>
              <w:rPr>
                <w:lang w:val="en-GB"/>
              </w:rPr>
              <w:t xml:space="preserve"> the possibility to adjust / update the project documentation based on the experience from the ongoing implementation. For instance, the implementer would in annual reports present whether, in case of the materialization of the risks or change in the conditions, it is necessary to update the project documentation or the actual project activities or in the worst scenario exit the project.   </w:t>
            </w:r>
          </w:p>
        </w:tc>
        <w:tc>
          <w:tcPr>
            <w:tcW w:w="1070" w:type="pct"/>
          </w:tcPr>
          <w:p w:rsidR="003646C6" w:rsidRPr="00A81522" w:rsidRDefault="003646C6" w:rsidP="00A0604B">
            <w:pPr>
              <w:jc w:val="center"/>
              <w:rPr>
                <w:lang w:val="en-GB"/>
              </w:rPr>
            </w:pPr>
            <w:r w:rsidRPr="00A81522">
              <w:rPr>
                <w:lang w:val="en-GB"/>
              </w:rPr>
              <w:t>1</w:t>
            </w:r>
          </w:p>
        </w:tc>
        <w:tc>
          <w:tcPr>
            <w:tcW w:w="943" w:type="pct"/>
          </w:tcPr>
          <w:p w:rsidR="003646C6" w:rsidRPr="00A81522" w:rsidRDefault="003646C6" w:rsidP="00A0604B">
            <w:pPr>
              <w:rPr>
                <w:lang w:val="en-GB"/>
              </w:rPr>
            </w:pPr>
            <w:r>
              <w:rPr>
                <w:lang w:val="en-GB"/>
              </w:rPr>
              <w:t xml:space="preserve">MFA, </w:t>
            </w:r>
            <w:proofErr w:type="spellStart"/>
            <w:r>
              <w:rPr>
                <w:lang w:val="en-GB"/>
              </w:rPr>
              <w:t>CzDA</w:t>
            </w:r>
            <w:proofErr w:type="spellEnd"/>
            <w:r w:rsidRPr="00A81522">
              <w:rPr>
                <w:lang w:val="en-GB"/>
              </w:rPr>
              <w:t>, ÚKZUZ</w:t>
            </w:r>
          </w:p>
        </w:tc>
      </w:tr>
      <w:tr w:rsidR="003646C6" w:rsidRPr="00A81522" w:rsidTr="00A0604B">
        <w:tc>
          <w:tcPr>
            <w:tcW w:w="2987" w:type="pct"/>
          </w:tcPr>
          <w:p w:rsidR="003646C6" w:rsidRPr="00A81522" w:rsidRDefault="003646C6" w:rsidP="00A0604B">
            <w:pPr>
              <w:rPr>
                <w:lang w:val="en-GB"/>
              </w:rPr>
            </w:pPr>
            <w:r>
              <w:rPr>
                <w:lang w:val="en-GB"/>
              </w:rPr>
              <w:t>Continue supporting transitive (Post-soviet, Balkan countries), where the Czech Republic is generally well accepted and may utilise the experience from the pre-accession period.</w:t>
            </w:r>
          </w:p>
        </w:tc>
        <w:tc>
          <w:tcPr>
            <w:tcW w:w="1070" w:type="pct"/>
          </w:tcPr>
          <w:p w:rsidR="003646C6" w:rsidRPr="00A81522" w:rsidRDefault="003646C6" w:rsidP="00A0604B">
            <w:pPr>
              <w:jc w:val="center"/>
              <w:rPr>
                <w:lang w:val="en-GB"/>
              </w:rPr>
            </w:pPr>
            <w:r w:rsidRPr="00A81522">
              <w:rPr>
                <w:lang w:val="en-GB"/>
              </w:rPr>
              <w:t>2</w:t>
            </w:r>
          </w:p>
        </w:tc>
        <w:tc>
          <w:tcPr>
            <w:tcW w:w="943" w:type="pct"/>
          </w:tcPr>
          <w:p w:rsidR="003646C6" w:rsidRPr="00A81522" w:rsidRDefault="003646C6" w:rsidP="00A0604B">
            <w:pPr>
              <w:rPr>
                <w:lang w:val="en-GB"/>
              </w:rPr>
            </w:pPr>
            <w:r>
              <w:rPr>
                <w:lang w:val="en-GB"/>
              </w:rPr>
              <w:t>MFA</w:t>
            </w:r>
            <w:r w:rsidRPr="00A81522">
              <w:rPr>
                <w:lang w:val="en-GB"/>
              </w:rPr>
              <w:t xml:space="preserve">, </w:t>
            </w:r>
            <w:proofErr w:type="spellStart"/>
            <w:r>
              <w:rPr>
                <w:lang w:val="en-GB"/>
              </w:rPr>
              <w:t>CzDA</w:t>
            </w:r>
            <w:proofErr w:type="spellEnd"/>
          </w:p>
        </w:tc>
      </w:tr>
      <w:tr w:rsidR="003646C6" w:rsidRPr="00A81522" w:rsidTr="00A0604B">
        <w:tc>
          <w:tcPr>
            <w:tcW w:w="2987" w:type="pct"/>
          </w:tcPr>
          <w:p w:rsidR="003646C6" w:rsidRPr="00E73A16" w:rsidRDefault="003646C6" w:rsidP="00A0604B">
            <w:pPr>
              <w:rPr>
                <w:lang w:val="en-GB"/>
              </w:rPr>
            </w:pPr>
            <w:r w:rsidRPr="00E73A16">
              <w:rPr>
                <w:lang w:val="en-GB"/>
              </w:rPr>
              <w:t>To reliably</w:t>
            </w:r>
            <w:r>
              <w:rPr>
                <w:lang w:val="en-GB"/>
              </w:rPr>
              <w:t xml:space="preserve"> determine </w:t>
            </w:r>
            <w:r w:rsidRPr="00E73A16">
              <w:rPr>
                <w:lang w:val="en-GB"/>
              </w:rPr>
              <w:t>the impacts</w:t>
            </w:r>
            <w:r>
              <w:rPr>
                <w:lang w:val="en-GB"/>
              </w:rPr>
              <w:t xml:space="preserve"> of the project</w:t>
            </w:r>
            <w:r w:rsidRPr="00E73A16">
              <w:rPr>
                <w:lang w:val="en-GB"/>
              </w:rPr>
              <w:t>,</w:t>
            </w:r>
            <w:r>
              <w:rPr>
                <w:lang w:val="en-GB"/>
              </w:rPr>
              <w:t xml:space="preserve"> for following interventions we recommend</w:t>
            </w:r>
            <w:r w:rsidRPr="00E73A16">
              <w:rPr>
                <w:lang w:val="en-GB"/>
              </w:rPr>
              <w:t xml:space="preserve"> </w:t>
            </w:r>
            <w:r>
              <w:rPr>
                <w:lang w:val="en-GB"/>
              </w:rPr>
              <w:t xml:space="preserve">to </w:t>
            </w:r>
            <w:r w:rsidRPr="00E73A16">
              <w:rPr>
                <w:lang w:val="en-GB"/>
              </w:rPr>
              <w:t xml:space="preserve">plan the </w:t>
            </w:r>
            <w:r w:rsidRPr="00E73A16">
              <w:rPr>
                <w:lang w:val="en-GB"/>
              </w:rPr>
              <w:lastRenderedPageBreak/>
              <w:t>evaluation o already in the preparation</w:t>
            </w:r>
            <w:r>
              <w:rPr>
                <w:lang w:val="en-GB"/>
              </w:rPr>
              <w:t xml:space="preserve"> phase</w:t>
            </w:r>
            <w:r w:rsidRPr="00E73A16">
              <w:rPr>
                <w:lang w:val="en-GB"/>
              </w:rPr>
              <w:t xml:space="preserve"> of the intervention (</w:t>
            </w:r>
            <w:r>
              <w:rPr>
                <w:lang w:val="en-GB"/>
              </w:rPr>
              <w:t xml:space="preserve">to </w:t>
            </w:r>
            <w:r w:rsidRPr="00E73A16">
              <w:rPr>
                <w:lang w:val="en-GB"/>
              </w:rPr>
              <w:t xml:space="preserve">specify the expected </w:t>
            </w:r>
            <w:proofErr w:type="gramStart"/>
            <w:r w:rsidRPr="00E73A16">
              <w:rPr>
                <w:lang w:val="en-GB"/>
              </w:rPr>
              <w:t>impacts</w:t>
            </w:r>
            <w:proofErr w:type="gramEnd"/>
            <w:r>
              <w:rPr>
                <w:lang w:val="en-GB"/>
              </w:rPr>
              <w:t xml:space="preserve"> thoroughly</w:t>
            </w:r>
            <w:r w:rsidRPr="00E73A16">
              <w:rPr>
                <w:lang w:val="en-GB"/>
              </w:rPr>
              <w:t xml:space="preserve">, </w:t>
            </w:r>
            <w:r>
              <w:rPr>
                <w:lang w:val="en-GB"/>
              </w:rPr>
              <w:t xml:space="preserve">to </w:t>
            </w:r>
            <w:r w:rsidRPr="00E73A16">
              <w:rPr>
                <w:lang w:val="en-GB"/>
              </w:rPr>
              <w:t>identify measurable impact indicators,</w:t>
            </w:r>
            <w:r>
              <w:rPr>
                <w:lang w:val="en-GB"/>
              </w:rPr>
              <w:t xml:space="preserve"> to</w:t>
            </w:r>
            <w:r w:rsidRPr="00E73A16">
              <w:rPr>
                <w:lang w:val="en-GB"/>
              </w:rPr>
              <w:t xml:space="preserve"> ensure a benchmark at the </w:t>
            </w:r>
            <w:r>
              <w:rPr>
                <w:lang w:val="en-GB"/>
              </w:rPr>
              <w:t xml:space="preserve">beginning </w:t>
            </w:r>
            <w:r w:rsidRPr="00E73A16">
              <w:rPr>
                <w:lang w:val="en-GB"/>
              </w:rPr>
              <w:t>of the project). In this case,</w:t>
            </w:r>
            <w:r>
              <w:rPr>
                <w:lang w:val="en-GB"/>
              </w:rPr>
              <w:t xml:space="preserve"> we recommend considering to carry</w:t>
            </w:r>
            <w:r w:rsidRPr="00E73A16">
              <w:rPr>
                <w:lang w:val="en-GB"/>
              </w:rPr>
              <w:t xml:space="preserve"> out an additional ex post project evaluation (</w:t>
            </w:r>
            <w:r>
              <w:rPr>
                <w:lang w:val="en-GB"/>
              </w:rPr>
              <w:t xml:space="preserve">perhaps together </w:t>
            </w:r>
            <w:r w:rsidRPr="00E73A16">
              <w:rPr>
                <w:lang w:val="en-GB"/>
              </w:rPr>
              <w:t>with evaluation of other projects in Moldova). Alternatively, a</w:t>
            </w:r>
            <w:r>
              <w:rPr>
                <w:lang w:val="en-GB"/>
              </w:rPr>
              <w:t xml:space="preserve">t least use the employees of </w:t>
            </w:r>
            <w:proofErr w:type="spellStart"/>
            <w:r>
              <w:rPr>
                <w:lang w:val="en-GB"/>
              </w:rPr>
              <w:t>CzDA</w:t>
            </w:r>
            <w:proofErr w:type="spellEnd"/>
            <w:r w:rsidRPr="00E73A16">
              <w:rPr>
                <w:lang w:val="en-GB"/>
              </w:rPr>
              <w:t xml:space="preserve"> or the local embassy to monitor</w:t>
            </w:r>
            <w:r>
              <w:rPr>
                <w:lang w:val="en-GB"/>
              </w:rPr>
              <w:t xml:space="preserve"> developments after the project</w:t>
            </w:r>
            <w:r w:rsidRPr="00E73A16">
              <w:rPr>
                <w:lang w:val="en-GB"/>
              </w:rPr>
              <w:t xml:space="preserve"> </w:t>
            </w:r>
            <w:proofErr w:type="gramStart"/>
            <w:r>
              <w:rPr>
                <w:lang w:val="en-GB"/>
              </w:rPr>
              <w:t>has</w:t>
            </w:r>
            <w:r w:rsidRPr="00E73A16">
              <w:rPr>
                <w:lang w:val="en-GB"/>
              </w:rPr>
              <w:t xml:space="preserve"> been completed</w:t>
            </w:r>
            <w:proofErr w:type="gramEnd"/>
            <w:r w:rsidRPr="00E73A16">
              <w:rPr>
                <w:lang w:val="en-GB"/>
              </w:rPr>
              <w:t>.</w:t>
            </w:r>
          </w:p>
          <w:p w:rsidR="003646C6" w:rsidRPr="00A81522" w:rsidRDefault="003646C6" w:rsidP="00A0604B">
            <w:pPr>
              <w:rPr>
                <w:lang w:val="en-GB"/>
              </w:rPr>
            </w:pPr>
          </w:p>
        </w:tc>
        <w:tc>
          <w:tcPr>
            <w:tcW w:w="1070" w:type="pct"/>
          </w:tcPr>
          <w:p w:rsidR="003646C6" w:rsidRPr="00A81522" w:rsidRDefault="003646C6" w:rsidP="00A0604B">
            <w:pPr>
              <w:jc w:val="center"/>
              <w:rPr>
                <w:lang w:val="en-GB"/>
              </w:rPr>
            </w:pPr>
            <w:r w:rsidRPr="00A81522">
              <w:rPr>
                <w:lang w:val="en-GB"/>
              </w:rPr>
              <w:lastRenderedPageBreak/>
              <w:t>2</w:t>
            </w:r>
          </w:p>
        </w:tc>
        <w:tc>
          <w:tcPr>
            <w:tcW w:w="943" w:type="pct"/>
          </w:tcPr>
          <w:p w:rsidR="003646C6" w:rsidRPr="00A81522" w:rsidRDefault="003646C6" w:rsidP="00A0604B">
            <w:pPr>
              <w:rPr>
                <w:lang w:val="en-GB"/>
              </w:rPr>
            </w:pPr>
            <w:r w:rsidRPr="00A81522">
              <w:rPr>
                <w:lang w:val="en-GB"/>
              </w:rPr>
              <w:t xml:space="preserve">MZV, </w:t>
            </w:r>
            <w:proofErr w:type="spellStart"/>
            <w:r>
              <w:rPr>
                <w:lang w:val="en-GB"/>
              </w:rPr>
              <w:t>CzDA</w:t>
            </w:r>
            <w:proofErr w:type="spellEnd"/>
          </w:p>
        </w:tc>
      </w:tr>
      <w:tr w:rsidR="003646C6" w:rsidRPr="00A81522" w:rsidTr="00A0604B">
        <w:tc>
          <w:tcPr>
            <w:tcW w:w="2987" w:type="pct"/>
          </w:tcPr>
          <w:p w:rsidR="003646C6" w:rsidRPr="00A81522" w:rsidRDefault="003646C6" w:rsidP="00A0604B">
            <w:pPr>
              <w:rPr>
                <w:lang w:val="en-GB"/>
              </w:rPr>
            </w:pPr>
            <w:r>
              <w:rPr>
                <w:lang w:val="en-GB"/>
              </w:rPr>
              <w:t xml:space="preserve">In case of the replication of a similar project (software </w:t>
            </w:r>
            <w:proofErr w:type="gramStart"/>
            <w:r>
              <w:rPr>
                <w:lang w:val="en-GB"/>
              </w:rPr>
              <w:t>development)</w:t>
            </w:r>
            <w:proofErr w:type="gramEnd"/>
            <w:r>
              <w:rPr>
                <w:lang w:val="en-GB"/>
              </w:rPr>
              <w:t xml:space="preserve"> insist on establishing the working group that consists of developer, beneficiary, donor and final user.</w:t>
            </w:r>
          </w:p>
        </w:tc>
        <w:tc>
          <w:tcPr>
            <w:tcW w:w="1070" w:type="pct"/>
          </w:tcPr>
          <w:p w:rsidR="003646C6" w:rsidRPr="00A81522" w:rsidRDefault="003646C6" w:rsidP="00A0604B">
            <w:pPr>
              <w:jc w:val="center"/>
              <w:rPr>
                <w:lang w:val="en-GB"/>
              </w:rPr>
            </w:pPr>
            <w:r w:rsidRPr="00A81522">
              <w:rPr>
                <w:lang w:val="en-GB"/>
              </w:rPr>
              <w:t>2</w:t>
            </w:r>
          </w:p>
        </w:tc>
        <w:tc>
          <w:tcPr>
            <w:tcW w:w="943" w:type="pct"/>
          </w:tcPr>
          <w:p w:rsidR="003646C6" w:rsidRPr="00A81522" w:rsidRDefault="003646C6" w:rsidP="00A0604B">
            <w:pPr>
              <w:rPr>
                <w:lang w:val="en-GB"/>
              </w:rPr>
            </w:pPr>
            <w:proofErr w:type="spellStart"/>
            <w:r>
              <w:rPr>
                <w:lang w:val="en-GB"/>
              </w:rPr>
              <w:t>CzDA</w:t>
            </w:r>
            <w:proofErr w:type="spellEnd"/>
            <w:r w:rsidRPr="00A81522">
              <w:rPr>
                <w:lang w:val="en-GB"/>
              </w:rPr>
              <w:t>, ÚKZUZ</w:t>
            </w:r>
          </w:p>
        </w:tc>
      </w:tr>
    </w:tbl>
    <w:p w:rsidR="003646C6" w:rsidRDefault="003646C6" w:rsidP="003646C6">
      <w:pPr>
        <w:rPr>
          <w:lang w:val="en-GB"/>
        </w:rPr>
      </w:pPr>
    </w:p>
    <w:p w:rsidR="003646C6" w:rsidRPr="00152DBC" w:rsidRDefault="003646C6" w:rsidP="003646C6">
      <w:pPr>
        <w:rPr>
          <w:b/>
        </w:rPr>
      </w:pPr>
      <w:proofErr w:type="spellStart"/>
      <w:r w:rsidRPr="00152DBC">
        <w:rPr>
          <w:b/>
        </w:rPr>
        <w:t>Recommendations</w:t>
      </w:r>
      <w:proofErr w:type="spellEnd"/>
      <w:r w:rsidRPr="00152DBC">
        <w:rPr>
          <w:b/>
        </w:rPr>
        <w:t xml:space="preserve"> </w:t>
      </w:r>
      <w:proofErr w:type="spellStart"/>
      <w:r w:rsidRPr="00152DBC">
        <w:rPr>
          <w:b/>
        </w:rPr>
        <w:t>related</w:t>
      </w:r>
      <w:proofErr w:type="spellEnd"/>
      <w:r w:rsidRPr="00152DBC">
        <w:rPr>
          <w:b/>
        </w:rPr>
        <w:t xml:space="preserve"> to </w:t>
      </w:r>
      <w:proofErr w:type="spellStart"/>
      <w:r w:rsidRPr="00152DBC">
        <w:rPr>
          <w:b/>
        </w:rPr>
        <w:t>system</w:t>
      </w:r>
      <w:proofErr w:type="spellEnd"/>
      <w:r w:rsidRPr="00152DBC">
        <w:rPr>
          <w:b/>
        </w:rPr>
        <w:t xml:space="preserve"> and </w:t>
      </w:r>
      <w:proofErr w:type="spellStart"/>
      <w:r w:rsidRPr="00152DBC">
        <w:rPr>
          <w:b/>
        </w:rPr>
        <w:t>process</w:t>
      </w:r>
      <w:proofErr w:type="spellEnd"/>
    </w:p>
    <w:tbl>
      <w:tblPr>
        <w:tblStyle w:val="Mkatabulky"/>
        <w:tblW w:w="5000" w:type="pct"/>
        <w:tblLayout w:type="fixed"/>
        <w:tblLook w:val="04A0" w:firstRow="1" w:lastRow="0" w:firstColumn="1" w:lastColumn="0" w:noHBand="0" w:noVBand="1"/>
      </w:tblPr>
      <w:tblGrid>
        <w:gridCol w:w="5120"/>
        <w:gridCol w:w="2218"/>
        <w:gridCol w:w="1724"/>
      </w:tblGrid>
      <w:tr w:rsidR="003646C6" w:rsidRPr="006B38B5" w:rsidTr="00A0604B">
        <w:tc>
          <w:tcPr>
            <w:tcW w:w="2825" w:type="pct"/>
          </w:tcPr>
          <w:p w:rsidR="003646C6" w:rsidRPr="006B38B5" w:rsidRDefault="003646C6" w:rsidP="00A0604B">
            <w:pPr>
              <w:rPr>
                <w:b/>
                <w:lang w:val="en-GB"/>
              </w:rPr>
            </w:pPr>
            <w:r w:rsidRPr="006B38B5">
              <w:rPr>
                <w:b/>
                <w:lang w:val="en-GB"/>
              </w:rPr>
              <w:t>Recommendation</w:t>
            </w:r>
          </w:p>
        </w:tc>
        <w:tc>
          <w:tcPr>
            <w:tcW w:w="1224" w:type="pct"/>
          </w:tcPr>
          <w:p w:rsidR="003646C6" w:rsidRPr="006B38B5" w:rsidRDefault="003646C6" w:rsidP="00A0604B">
            <w:pPr>
              <w:jc w:val="center"/>
              <w:rPr>
                <w:b/>
                <w:lang w:val="en-GB"/>
              </w:rPr>
            </w:pPr>
            <w:r w:rsidRPr="006B38B5">
              <w:rPr>
                <w:b/>
                <w:lang w:val="en-GB"/>
              </w:rPr>
              <w:t>Gravity</w:t>
            </w:r>
          </w:p>
          <w:p w:rsidR="003646C6" w:rsidRPr="006B38B5" w:rsidRDefault="003646C6" w:rsidP="00A0604B">
            <w:pPr>
              <w:jc w:val="center"/>
              <w:rPr>
                <w:b/>
                <w:lang w:val="en-GB"/>
              </w:rPr>
            </w:pPr>
          </w:p>
        </w:tc>
        <w:tc>
          <w:tcPr>
            <w:tcW w:w="951" w:type="pct"/>
          </w:tcPr>
          <w:p w:rsidR="003646C6" w:rsidRPr="006B38B5" w:rsidRDefault="003646C6" w:rsidP="00A0604B">
            <w:pPr>
              <w:rPr>
                <w:b/>
                <w:lang w:val="en-GB"/>
              </w:rPr>
            </w:pPr>
            <w:r w:rsidRPr="006B38B5">
              <w:rPr>
                <w:b/>
                <w:lang w:val="en-GB"/>
              </w:rPr>
              <w:t>Addressed to</w:t>
            </w:r>
          </w:p>
          <w:p w:rsidR="003646C6" w:rsidRPr="006B38B5" w:rsidRDefault="003646C6" w:rsidP="00A0604B">
            <w:pPr>
              <w:rPr>
                <w:b/>
                <w:lang w:val="en-GB"/>
              </w:rPr>
            </w:pPr>
          </w:p>
        </w:tc>
      </w:tr>
      <w:tr w:rsidR="003646C6" w:rsidRPr="006B38B5" w:rsidTr="00A0604B">
        <w:tc>
          <w:tcPr>
            <w:tcW w:w="2825" w:type="pct"/>
          </w:tcPr>
          <w:p w:rsidR="003646C6" w:rsidRPr="006B38B5" w:rsidRDefault="003646C6" w:rsidP="00A0604B">
            <w:pPr>
              <w:rPr>
                <w:lang w:val="en-GB"/>
              </w:rPr>
            </w:pPr>
            <w:r>
              <w:rPr>
                <w:lang w:val="en-GB"/>
              </w:rPr>
              <w:t>In case of cooperation with another donor, clarify roles, responsibilities, and processes, especially in the implementation and monitoring of a project. Endeavour to best exchange of information between donors.</w:t>
            </w:r>
          </w:p>
        </w:tc>
        <w:tc>
          <w:tcPr>
            <w:tcW w:w="1224" w:type="pct"/>
          </w:tcPr>
          <w:p w:rsidR="003646C6" w:rsidRPr="006B38B5" w:rsidRDefault="003646C6" w:rsidP="00A0604B">
            <w:pPr>
              <w:jc w:val="center"/>
              <w:rPr>
                <w:lang w:val="en-GB"/>
              </w:rPr>
            </w:pPr>
            <w:r w:rsidRPr="006B38B5">
              <w:rPr>
                <w:lang w:val="en-GB"/>
              </w:rPr>
              <w:t>1</w:t>
            </w:r>
          </w:p>
        </w:tc>
        <w:tc>
          <w:tcPr>
            <w:tcW w:w="951" w:type="pct"/>
          </w:tcPr>
          <w:p w:rsidR="003646C6" w:rsidRPr="006B38B5" w:rsidRDefault="003646C6" w:rsidP="00A0604B">
            <w:pPr>
              <w:rPr>
                <w:lang w:val="en-GB"/>
              </w:rPr>
            </w:pPr>
            <w:r>
              <w:rPr>
                <w:lang w:val="en-GB"/>
              </w:rPr>
              <w:t>MFA</w:t>
            </w:r>
            <w:r w:rsidRPr="006B38B5">
              <w:rPr>
                <w:lang w:val="en-GB"/>
              </w:rPr>
              <w:t xml:space="preserve">, </w:t>
            </w:r>
            <w:proofErr w:type="spellStart"/>
            <w:r>
              <w:rPr>
                <w:lang w:val="en-GB"/>
              </w:rPr>
              <w:t>CzDA</w:t>
            </w:r>
            <w:proofErr w:type="spellEnd"/>
            <w:r w:rsidRPr="006B38B5">
              <w:rPr>
                <w:lang w:val="en-GB"/>
              </w:rPr>
              <w:t>, ÚKZUZ</w:t>
            </w:r>
          </w:p>
        </w:tc>
      </w:tr>
      <w:tr w:rsidR="003646C6" w:rsidRPr="006B38B5" w:rsidTr="00A0604B">
        <w:tc>
          <w:tcPr>
            <w:tcW w:w="2825" w:type="pct"/>
          </w:tcPr>
          <w:p w:rsidR="003646C6" w:rsidRPr="006B38B5" w:rsidRDefault="003646C6" w:rsidP="00A0604B">
            <w:pPr>
              <w:rPr>
                <w:lang w:val="en-GB"/>
              </w:rPr>
            </w:pPr>
            <w:r>
              <w:rPr>
                <w:lang w:val="en-GB"/>
              </w:rPr>
              <w:t xml:space="preserve">Set up local offices of the </w:t>
            </w:r>
            <w:proofErr w:type="spellStart"/>
            <w:r>
              <w:rPr>
                <w:lang w:val="en-GB"/>
              </w:rPr>
              <w:t>CzDA</w:t>
            </w:r>
            <w:proofErr w:type="spellEnd"/>
            <w:r>
              <w:rPr>
                <w:lang w:val="en-GB"/>
              </w:rPr>
              <w:t xml:space="preserve"> in priority countries to ensure better </w:t>
            </w:r>
            <w:proofErr w:type="gramStart"/>
            <w:r>
              <w:rPr>
                <w:lang w:val="en-GB"/>
              </w:rPr>
              <w:t>day to day</w:t>
            </w:r>
            <w:proofErr w:type="gramEnd"/>
            <w:r>
              <w:rPr>
                <w:lang w:val="en-GB"/>
              </w:rPr>
              <w:t xml:space="preserve"> management of projects. Alternatively, at least well define cooperation between the </w:t>
            </w:r>
            <w:proofErr w:type="spellStart"/>
            <w:r>
              <w:rPr>
                <w:lang w:val="en-GB"/>
              </w:rPr>
              <w:t>CzDA</w:t>
            </w:r>
            <w:proofErr w:type="spellEnd"/>
            <w:r>
              <w:rPr>
                <w:lang w:val="en-GB"/>
              </w:rPr>
              <w:t xml:space="preserve"> and development diplomats of local embassies. </w:t>
            </w:r>
          </w:p>
        </w:tc>
        <w:tc>
          <w:tcPr>
            <w:tcW w:w="1224" w:type="pct"/>
          </w:tcPr>
          <w:p w:rsidR="003646C6" w:rsidRPr="006B38B5" w:rsidRDefault="003646C6" w:rsidP="00A0604B">
            <w:pPr>
              <w:jc w:val="center"/>
              <w:rPr>
                <w:lang w:val="en-GB"/>
              </w:rPr>
            </w:pPr>
            <w:r w:rsidRPr="006B38B5">
              <w:rPr>
                <w:lang w:val="en-GB"/>
              </w:rPr>
              <w:t>2</w:t>
            </w:r>
          </w:p>
        </w:tc>
        <w:tc>
          <w:tcPr>
            <w:tcW w:w="951" w:type="pct"/>
          </w:tcPr>
          <w:p w:rsidR="003646C6" w:rsidRPr="006B38B5" w:rsidRDefault="003646C6" w:rsidP="00A0604B">
            <w:pPr>
              <w:rPr>
                <w:lang w:val="en-GB"/>
              </w:rPr>
            </w:pPr>
            <w:r>
              <w:rPr>
                <w:lang w:val="en-GB"/>
              </w:rPr>
              <w:t xml:space="preserve">MFA, </w:t>
            </w:r>
            <w:proofErr w:type="spellStart"/>
            <w:r>
              <w:rPr>
                <w:lang w:val="en-GB"/>
              </w:rPr>
              <w:t>CzDA</w:t>
            </w:r>
            <w:proofErr w:type="spellEnd"/>
          </w:p>
        </w:tc>
      </w:tr>
    </w:tbl>
    <w:p w:rsidR="003646C6" w:rsidRPr="00906FF7" w:rsidRDefault="003646C6" w:rsidP="003646C6">
      <w:pPr>
        <w:pStyle w:val="Nadpis2"/>
        <w:spacing w:line="276" w:lineRule="auto"/>
        <w:jc w:val="both"/>
        <w:rPr>
          <w:rFonts w:ascii="Times New Roman" w:eastAsia="Times New Roman" w:hAnsi="Times New Roman" w:cs="Times New Roman"/>
          <w:color w:val="auto"/>
          <w:sz w:val="24"/>
          <w:szCs w:val="24"/>
          <w:lang w:val="en-GB"/>
        </w:rPr>
      </w:pPr>
    </w:p>
    <w:p w:rsidR="00706669" w:rsidRDefault="00706669"/>
    <w:sectPr w:rsidR="0070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C6"/>
    <w:rsid w:val="003646C6"/>
    <w:rsid w:val="00706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2B6B2-271F-4D3D-BD0E-6D323DF1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6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646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646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46C6"/>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3646C6"/>
    <w:rPr>
      <w:rFonts w:asciiTheme="majorHAnsi" w:eastAsiaTheme="majorEastAsia" w:hAnsiTheme="majorHAnsi" w:cstheme="majorBidi"/>
      <w:color w:val="2E74B5" w:themeColor="accent1" w:themeShade="BF"/>
      <w:sz w:val="26"/>
      <w:szCs w:val="26"/>
      <w:lang w:eastAsia="cs-CZ"/>
    </w:rPr>
  </w:style>
  <w:style w:type="table" w:styleId="Mkatabulky">
    <w:name w:val="Table Grid"/>
    <w:basedOn w:val="Normlntabulka"/>
    <w:uiPriority w:val="39"/>
    <w:rsid w:val="0036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64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vv.gov.md/homepage.js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8172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VOLNÁ Hana</dc:creator>
  <cp:keywords/>
  <dc:description/>
  <cp:lastModifiedBy>VOLNÁ Hana</cp:lastModifiedBy>
  <cp:revision>1</cp:revision>
  <dcterms:created xsi:type="dcterms:W3CDTF">2019-05-31T08:58:00Z</dcterms:created>
  <dcterms:modified xsi:type="dcterms:W3CDTF">2019-05-31T08:59:00Z</dcterms:modified>
</cp:coreProperties>
</file>