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D6E9A" w14:textId="1C1DF84D" w:rsidR="00D50B29" w:rsidRPr="00487771" w:rsidRDefault="00D50B29" w:rsidP="00B8254A">
      <w:pPr>
        <w:jc w:val="both"/>
        <w:rPr>
          <w:rFonts w:cstheme="minorHAnsi"/>
          <w:b/>
          <w:color w:val="ED7D31" w:themeColor="accent2"/>
          <w:sz w:val="28"/>
          <w:lang w:val="en-US"/>
        </w:rPr>
      </w:pPr>
      <w:r w:rsidRPr="00487771">
        <w:rPr>
          <w:rFonts w:cstheme="minorHAnsi"/>
          <w:b/>
          <w:color w:val="ED7D31" w:themeColor="accent2"/>
          <w:sz w:val="28"/>
          <w:lang w:val="en-US"/>
        </w:rPr>
        <w:t xml:space="preserve">Czech funded internship posts at Defence </w:t>
      </w:r>
      <w:r>
        <w:rPr>
          <w:rFonts w:cstheme="minorHAnsi"/>
          <w:b/>
          <w:color w:val="ED7D31" w:themeColor="accent2"/>
          <w:sz w:val="28"/>
          <w:lang w:val="en-US"/>
        </w:rPr>
        <w:t>Policy &amp; Planning</w:t>
      </w:r>
      <w:r w:rsidRPr="00487771">
        <w:rPr>
          <w:rFonts w:cstheme="minorHAnsi"/>
          <w:b/>
          <w:color w:val="ED7D31" w:themeColor="accent2"/>
          <w:sz w:val="28"/>
          <w:lang w:val="en-US"/>
        </w:rPr>
        <w:t xml:space="preserve"> Division</w:t>
      </w:r>
    </w:p>
    <w:p w14:paraId="241AE399" w14:textId="77777777" w:rsidR="005A35BC" w:rsidRDefault="005A35BC" w:rsidP="005A35BC">
      <w:pPr>
        <w:pStyle w:val="Normlnweb"/>
        <w:jc w:val="both"/>
        <w:rPr>
          <w:rFonts w:ascii="Calibri" w:hAnsi="Calibri" w:cs="Calibri"/>
          <w:sz w:val="22"/>
          <w:szCs w:val="22"/>
        </w:rPr>
      </w:pPr>
      <w:r w:rsidRPr="005A35BC">
        <w:rPr>
          <w:rFonts w:ascii="Calibri" w:hAnsi="Calibri" w:cs="Calibri"/>
          <w:sz w:val="22"/>
          <w:szCs w:val="22"/>
        </w:rPr>
        <w:t xml:space="preserve">The Ministry of Foreign Affairs of the Czech Republic, in cooperation with NATO, is announcing a call for applications for the prestigious </w:t>
      </w:r>
      <w:r w:rsidRPr="005A35BC">
        <w:rPr>
          <w:rStyle w:val="Siln"/>
          <w:rFonts w:ascii="Calibri" w:hAnsi="Calibri" w:cs="Calibri"/>
          <w:sz w:val="22"/>
          <w:szCs w:val="22"/>
        </w:rPr>
        <w:t xml:space="preserve">Martin </w:t>
      </w:r>
      <w:proofErr w:type="spellStart"/>
      <w:r w:rsidRPr="005A35BC">
        <w:rPr>
          <w:rStyle w:val="Siln"/>
          <w:rFonts w:ascii="Calibri" w:hAnsi="Calibri" w:cs="Calibri"/>
          <w:sz w:val="22"/>
          <w:szCs w:val="22"/>
        </w:rPr>
        <w:t>Povejšil</w:t>
      </w:r>
      <w:proofErr w:type="spellEnd"/>
      <w:r w:rsidRPr="005A35BC">
        <w:rPr>
          <w:rStyle w:val="Siln"/>
          <w:rFonts w:ascii="Calibri" w:hAnsi="Calibri" w:cs="Calibri"/>
          <w:sz w:val="22"/>
          <w:szCs w:val="22"/>
        </w:rPr>
        <w:t xml:space="preserve"> Internship</w:t>
      </w:r>
      <w:r w:rsidRPr="005A35BC">
        <w:rPr>
          <w:rFonts w:ascii="Calibri" w:hAnsi="Calibri" w:cs="Calibri"/>
          <w:sz w:val="22"/>
          <w:szCs w:val="22"/>
        </w:rPr>
        <w:t xml:space="preserve">, which will take place at NATO Headquarters in Brussels. This six-month internship is named after the distinguished Czech diplomat Martin </w:t>
      </w:r>
      <w:proofErr w:type="spellStart"/>
      <w:r w:rsidRPr="005A35BC">
        <w:rPr>
          <w:rFonts w:ascii="Calibri" w:hAnsi="Calibri" w:cs="Calibri"/>
          <w:sz w:val="22"/>
          <w:szCs w:val="22"/>
        </w:rPr>
        <w:t>Povejšil</w:t>
      </w:r>
      <w:proofErr w:type="spellEnd"/>
      <w:r w:rsidRPr="005A35BC">
        <w:rPr>
          <w:rFonts w:ascii="Calibri" w:hAnsi="Calibri" w:cs="Calibri"/>
          <w:sz w:val="22"/>
          <w:szCs w:val="22"/>
        </w:rPr>
        <w:t>, who played a key role in shaping Czech foreign policy. Since joining the Ministry in 1990, his tireless work for the Czech Republic and its anchoring among free, democratic Western nations has made him a legend and a symbol of the best values of Czech diplomacy.</w:t>
      </w:r>
    </w:p>
    <w:p w14:paraId="687532C2" w14:textId="77777777" w:rsidR="005A35BC" w:rsidRPr="005A35BC" w:rsidRDefault="005A35BC" w:rsidP="005A35BC">
      <w:pPr>
        <w:pStyle w:val="Normlnweb"/>
        <w:jc w:val="both"/>
        <w:rPr>
          <w:rFonts w:ascii="Calibri" w:hAnsi="Calibri" w:cs="Calibri"/>
          <w:sz w:val="22"/>
          <w:szCs w:val="22"/>
          <w:lang w:eastAsia="cs-CZ"/>
        </w:rPr>
      </w:pPr>
    </w:p>
    <w:p w14:paraId="369A398D" w14:textId="77777777" w:rsidR="005A35BC" w:rsidRPr="005A35BC" w:rsidRDefault="005A35BC" w:rsidP="005A35BC">
      <w:pPr>
        <w:pStyle w:val="Normlnweb"/>
        <w:jc w:val="both"/>
        <w:rPr>
          <w:rFonts w:ascii="Calibri" w:hAnsi="Calibri" w:cs="Calibri"/>
          <w:sz w:val="22"/>
          <w:szCs w:val="22"/>
        </w:rPr>
      </w:pPr>
      <w:r w:rsidRPr="005A35BC">
        <w:rPr>
          <w:rFonts w:ascii="Calibri" w:hAnsi="Calibri" w:cs="Calibri"/>
          <w:sz w:val="22"/>
          <w:szCs w:val="22"/>
        </w:rPr>
        <w:t xml:space="preserve">During the six-month internship, three selected candidates will join one of the divisions of NATO’s International Staff in Brussels. The expected start date is </w:t>
      </w:r>
      <w:r w:rsidRPr="005A35BC">
        <w:rPr>
          <w:rStyle w:val="Siln"/>
          <w:rFonts w:ascii="Calibri" w:hAnsi="Calibri" w:cs="Calibri"/>
          <w:sz w:val="22"/>
          <w:szCs w:val="22"/>
        </w:rPr>
        <w:t>September 2026</w:t>
      </w:r>
      <w:r w:rsidRPr="005A35BC">
        <w:rPr>
          <w:rFonts w:ascii="Calibri" w:hAnsi="Calibri" w:cs="Calibri"/>
          <w:sz w:val="22"/>
          <w:szCs w:val="22"/>
        </w:rPr>
        <w:t xml:space="preserve">. One of the possible placements is within </w:t>
      </w:r>
      <w:r w:rsidRPr="005A35BC">
        <w:rPr>
          <w:rFonts w:ascii="Calibri" w:hAnsi="Calibri" w:cs="Calibri"/>
          <w:b/>
          <w:bCs/>
          <w:sz w:val="22"/>
          <w:szCs w:val="22"/>
        </w:rPr>
        <w:t xml:space="preserve">the </w:t>
      </w:r>
      <w:r w:rsidRPr="005A35BC">
        <w:rPr>
          <w:rStyle w:val="Siln"/>
          <w:rFonts w:ascii="Calibri" w:hAnsi="Calibri" w:cs="Calibri"/>
          <w:sz w:val="22"/>
          <w:szCs w:val="22"/>
        </w:rPr>
        <w:t>Defence Policy &amp; Planning Division</w:t>
      </w:r>
      <w:r w:rsidRPr="005A35BC">
        <w:rPr>
          <w:rFonts w:ascii="Calibri" w:hAnsi="Calibri" w:cs="Calibri"/>
          <w:sz w:val="22"/>
          <w:szCs w:val="22"/>
        </w:rPr>
        <w:t>.</w:t>
      </w:r>
    </w:p>
    <w:p w14:paraId="103F0AC1" w14:textId="77777777" w:rsidR="005A35BC" w:rsidRDefault="005A35BC" w:rsidP="00B8254A">
      <w:pPr>
        <w:jc w:val="both"/>
        <w:rPr>
          <w:rFonts w:cstheme="minorHAnsi"/>
          <w:lang w:val="en-US"/>
        </w:rPr>
      </w:pPr>
    </w:p>
    <w:p w14:paraId="26473350" w14:textId="0ECE0268" w:rsidR="00E038E3" w:rsidRPr="00B8254A" w:rsidRDefault="00E038E3" w:rsidP="00B8254A">
      <w:pPr>
        <w:jc w:val="both"/>
        <w:rPr>
          <w:rFonts w:cstheme="minorHAnsi"/>
          <w:lang w:val="en-US"/>
        </w:rPr>
      </w:pPr>
      <w:r w:rsidRPr="00B8254A">
        <w:rPr>
          <w:rFonts w:cstheme="minorHAnsi"/>
          <w:lang w:val="en-US"/>
        </w:rPr>
        <w:t xml:space="preserve">The </w:t>
      </w:r>
      <w:proofErr w:type="spellStart"/>
      <w:r w:rsidRPr="00B8254A">
        <w:rPr>
          <w:rFonts w:cstheme="minorHAnsi"/>
          <w:b/>
          <w:bCs/>
          <w:lang w:val="en-US"/>
        </w:rPr>
        <w:t>Defence</w:t>
      </w:r>
      <w:proofErr w:type="spellEnd"/>
      <w:r w:rsidRPr="00B8254A">
        <w:rPr>
          <w:rFonts w:cstheme="minorHAnsi"/>
          <w:b/>
          <w:bCs/>
          <w:lang w:val="en-US"/>
        </w:rPr>
        <w:t xml:space="preserve"> Policy &amp; Planning Division</w:t>
      </w:r>
      <w:r w:rsidRPr="00B8254A">
        <w:rPr>
          <w:rFonts w:cstheme="minorHAnsi"/>
          <w:lang w:val="en-US"/>
        </w:rPr>
        <w:t xml:space="preserve"> (DPP) develops and implements the </w:t>
      </w:r>
      <w:proofErr w:type="spellStart"/>
      <w:r w:rsidRPr="00B8254A">
        <w:rPr>
          <w:rFonts w:cstheme="minorHAnsi"/>
          <w:lang w:val="en-US"/>
        </w:rPr>
        <w:t>defence</w:t>
      </w:r>
      <w:proofErr w:type="spellEnd"/>
      <w:r w:rsidRPr="00B8254A">
        <w:rPr>
          <w:rFonts w:cstheme="minorHAnsi"/>
          <w:lang w:val="en-US"/>
        </w:rPr>
        <w:t xml:space="preserve"> policy and planning dimension of NATO’s fundamental security tasks. This includes the development of </w:t>
      </w:r>
      <w:proofErr w:type="spellStart"/>
      <w:r w:rsidRPr="00B8254A">
        <w:rPr>
          <w:rFonts w:cstheme="minorHAnsi"/>
          <w:lang w:val="en-US"/>
        </w:rPr>
        <w:t>defence</w:t>
      </w:r>
      <w:proofErr w:type="spellEnd"/>
      <w:r w:rsidRPr="00B8254A">
        <w:rPr>
          <w:rFonts w:cstheme="minorHAnsi"/>
          <w:lang w:val="en-US"/>
        </w:rPr>
        <w:t xml:space="preserve"> policies, </w:t>
      </w:r>
      <w:proofErr w:type="spellStart"/>
      <w:r w:rsidRPr="00B8254A">
        <w:rPr>
          <w:rFonts w:cstheme="minorHAnsi"/>
          <w:lang w:val="en-US"/>
        </w:rPr>
        <w:t>defence</w:t>
      </w:r>
      <w:proofErr w:type="spellEnd"/>
      <w:r w:rsidRPr="00B8254A">
        <w:rPr>
          <w:rFonts w:cstheme="minorHAnsi"/>
          <w:lang w:val="en-US"/>
        </w:rPr>
        <w:t xml:space="preserve"> planning, the Alliance's nuclear policy, enablement and resilience, and certain aspects of operational planning.</w:t>
      </w:r>
    </w:p>
    <w:p w14:paraId="43C8DF00" w14:textId="5F0D8F81" w:rsidR="002E0010" w:rsidRPr="00B8254A" w:rsidRDefault="00E038E3" w:rsidP="00B8254A">
      <w:pPr>
        <w:jc w:val="both"/>
        <w:rPr>
          <w:rFonts w:cstheme="minorHAnsi"/>
        </w:rPr>
      </w:pPr>
      <w:r w:rsidRPr="00B8254A">
        <w:rPr>
          <w:rFonts w:cstheme="minorHAnsi"/>
          <w:lang w:val="en-US"/>
        </w:rPr>
        <w:t xml:space="preserve">This Division has the lead role on the </w:t>
      </w:r>
      <w:proofErr w:type="spellStart"/>
      <w:r w:rsidRPr="00B8254A">
        <w:rPr>
          <w:rFonts w:cstheme="minorHAnsi"/>
          <w:lang w:val="en-US"/>
        </w:rPr>
        <w:t>defence</w:t>
      </w:r>
      <w:proofErr w:type="spellEnd"/>
      <w:r w:rsidRPr="00B8254A">
        <w:rPr>
          <w:rFonts w:cstheme="minorHAnsi"/>
          <w:lang w:val="en-US"/>
        </w:rPr>
        <w:t xml:space="preserve">-related aspects of NATO’s fundamental security tasks at the political-military level and is at the core of the preparations and coordination of the three annual meetings of the NATO Ministers of </w:t>
      </w:r>
      <w:proofErr w:type="spellStart"/>
      <w:r w:rsidRPr="00B8254A">
        <w:rPr>
          <w:rFonts w:cstheme="minorHAnsi"/>
          <w:lang w:val="en-US"/>
        </w:rPr>
        <w:t>Defence</w:t>
      </w:r>
      <w:proofErr w:type="spellEnd"/>
      <w:r w:rsidRPr="00B8254A">
        <w:rPr>
          <w:rFonts w:cstheme="minorHAnsi"/>
          <w:lang w:val="en-US"/>
        </w:rPr>
        <w:t xml:space="preserve">. It is </w:t>
      </w:r>
      <w:proofErr w:type="spellStart"/>
      <w:r w:rsidRPr="00B8254A">
        <w:rPr>
          <w:rFonts w:cstheme="minorHAnsi"/>
          <w:lang w:val="en-US"/>
        </w:rPr>
        <w:t>organised</w:t>
      </w:r>
      <w:proofErr w:type="spellEnd"/>
      <w:r w:rsidRPr="00B8254A">
        <w:rPr>
          <w:rFonts w:cstheme="minorHAnsi"/>
          <w:lang w:val="en-US"/>
        </w:rPr>
        <w:t xml:space="preserve"> in three directorates and two independent sections:</w:t>
      </w:r>
      <w:r w:rsidR="002E0010" w:rsidRPr="00B8254A">
        <w:rPr>
          <w:rFonts w:cstheme="minorHAnsi"/>
        </w:rPr>
        <w:t xml:space="preserve"> </w:t>
      </w:r>
    </w:p>
    <w:p w14:paraId="7C44B561" w14:textId="1DFE3A98" w:rsidR="00C74241" w:rsidRDefault="002E0010" w:rsidP="00C74241">
      <w:pPr>
        <w:jc w:val="both"/>
        <w:rPr>
          <w:rFonts w:cstheme="minorHAnsi"/>
          <w:bCs/>
        </w:rPr>
      </w:pPr>
      <w:r w:rsidRPr="00B8254A">
        <w:rPr>
          <w:rFonts w:ascii="Segoe UI Symbol" w:hAnsi="Segoe UI Symbol" w:cs="Segoe UI Symbol"/>
        </w:rPr>
        <w:t>➤</w:t>
      </w:r>
      <w:r w:rsidR="00C74241">
        <w:rPr>
          <w:rFonts w:cstheme="minorHAnsi"/>
        </w:rPr>
        <w:t xml:space="preserve"> </w:t>
      </w:r>
      <w:r w:rsidR="008C6FAB" w:rsidRPr="00B8254A">
        <w:rPr>
          <w:rFonts w:cstheme="minorHAnsi"/>
          <w:bCs/>
        </w:rPr>
        <w:t xml:space="preserve">The </w:t>
      </w:r>
      <w:r w:rsidR="008C6FAB" w:rsidRPr="00B8254A">
        <w:rPr>
          <w:rFonts w:cstheme="minorHAnsi"/>
          <w:b/>
        </w:rPr>
        <w:t>Divisional Support Section</w:t>
      </w:r>
      <w:r w:rsidR="008C6FAB" w:rsidRPr="00B8254A">
        <w:rPr>
          <w:rFonts w:cstheme="minorHAnsi"/>
          <w:bCs/>
        </w:rPr>
        <w:t xml:space="preserve"> coordinates the work of the division and the committees it supports. DSS provides procedural advice and coordinates programmes for the committees, in particular the Defence Policy and Planning Committee (DPPC) and the Resilience Committee (RC). It also organises, monitors and manages the Division's flow of information, </w:t>
      </w:r>
      <w:proofErr w:type="gramStart"/>
      <w:r w:rsidR="008C6FAB" w:rsidRPr="00B8254A">
        <w:rPr>
          <w:rFonts w:cstheme="minorHAnsi"/>
          <w:bCs/>
        </w:rPr>
        <w:t>in particular with</w:t>
      </w:r>
      <w:proofErr w:type="gramEnd"/>
      <w:r w:rsidR="008C6FAB" w:rsidRPr="00B8254A">
        <w:rPr>
          <w:rFonts w:cstheme="minorHAnsi"/>
          <w:bCs/>
        </w:rPr>
        <w:t xml:space="preserve"> a view to optimising information knowledge management in the Division and the timely delivery of products.</w:t>
      </w:r>
    </w:p>
    <w:p w14:paraId="3BA1CA36" w14:textId="3DF36194" w:rsidR="002E0010" w:rsidRPr="00B8254A" w:rsidRDefault="00C74241" w:rsidP="00C74241">
      <w:pPr>
        <w:jc w:val="both"/>
        <w:rPr>
          <w:rFonts w:cstheme="minorHAnsi"/>
          <w:bCs/>
        </w:rPr>
      </w:pPr>
      <w:r w:rsidRPr="00B8254A">
        <w:rPr>
          <w:rFonts w:ascii="Segoe UI Symbol" w:hAnsi="Segoe UI Symbol" w:cs="Segoe UI Symbol"/>
        </w:rPr>
        <w:t>➤</w:t>
      </w:r>
      <w:r>
        <w:rPr>
          <w:rFonts w:ascii="Segoe UI Symbol" w:hAnsi="Segoe UI Symbol" w:cs="Segoe UI Symbol"/>
        </w:rPr>
        <w:t xml:space="preserve"> </w:t>
      </w:r>
      <w:r w:rsidR="008C6FAB" w:rsidRPr="00B8254A">
        <w:rPr>
          <w:rFonts w:cstheme="minorHAnsi"/>
          <w:bCs/>
        </w:rPr>
        <w:t xml:space="preserve">The </w:t>
      </w:r>
      <w:r w:rsidR="008C6FAB" w:rsidRPr="00B8254A">
        <w:rPr>
          <w:rFonts w:cstheme="minorHAnsi"/>
          <w:b/>
        </w:rPr>
        <w:t>Net Assessment Section</w:t>
      </w:r>
      <w:r w:rsidR="008C6FAB" w:rsidRPr="00B8254A">
        <w:rPr>
          <w:rFonts w:cstheme="minorHAnsi"/>
          <w:bCs/>
        </w:rPr>
        <w:t xml:space="preserve"> is responsible for the preparation of NATO net assessments to support deliberations by the Defence Policy and Planning Committee and other NATO committees, ahead of formal advice, by addressing trends and patterns in strategic design and operational capacity between the Alliance and state and non-state competitors and potential adversaries. Such assessments help support consideration of asymmetries and relative vulnerabilities and opportunities, to inform policy formulation and capability development. It also supports strategic level discussions at Council, Military Committee and Ministerial levels.</w:t>
      </w:r>
    </w:p>
    <w:p w14:paraId="48D751F5" w14:textId="4A9FA7C0" w:rsidR="002E0010" w:rsidRPr="00B8254A" w:rsidRDefault="002E0010" w:rsidP="00B8254A">
      <w:pPr>
        <w:jc w:val="both"/>
        <w:rPr>
          <w:rFonts w:cstheme="minorHAnsi"/>
          <w:bCs/>
        </w:rPr>
      </w:pPr>
      <w:r w:rsidRPr="00B8254A">
        <w:rPr>
          <w:rFonts w:ascii="Segoe UI Symbol" w:hAnsi="Segoe UI Symbol" w:cs="Segoe UI Symbol"/>
          <w:bCs/>
        </w:rPr>
        <w:t>➤</w:t>
      </w:r>
      <w:r w:rsidRPr="00B8254A">
        <w:rPr>
          <w:rFonts w:cstheme="minorHAnsi"/>
          <w:bCs/>
        </w:rPr>
        <w:t xml:space="preserve"> </w:t>
      </w:r>
      <w:r w:rsidR="00820024" w:rsidRPr="00B8254A">
        <w:rPr>
          <w:rFonts w:cstheme="minorHAnsi"/>
          <w:bCs/>
        </w:rPr>
        <w:t xml:space="preserve">The </w:t>
      </w:r>
      <w:r w:rsidR="00820024" w:rsidRPr="00B8254A">
        <w:rPr>
          <w:rFonts w:cstheme="minorHAnsi"/>
          <w:b/>
        </w:rPr>
        <w:t>Defence Policy and Capabilities Directorate, including the Defence Policy Section, the Defence Capabilities Section, the Resilience Section and the Defence Enablement and Logistics Section</w:t>
      </w:r>
      <w:r w:rsidR="00820024" w:rsidRPr="00B8254A">
        <w:rPr>
          <w:rFonts w:cstheme="minorHAnsi"/>
          <w:bCs/>
        </w:rPr>
        <w:t xml:space="preserve">, deals with the development of Alliance defence policies and strategies, including political-military aspects of defence capabilities, logistics capabilities. It maintains an awareness of major security and defence developments on the international </w:t>
      </w:r>
      <w:proofErr w:type="gramStart"/>
      <w:r w:rsidR="00820024" w:rsidRPr="00B8254A">
        <w:rPr>
          <w:rFonts w:cstheme="minorHAnsi"/>
          <w:bCs/>
        </w:rPr>
        <w:t>scene, and</w:t>
      </w:r>
      <w:proofErr w:type="gramEnd"/>
      <w:r w:rsidR="00820024" w:rsidRPr="00B8254A">
        <w:rPr>
          <w:rFonts w:cstheme="minorHAnsi"/>
          <w:bCs/>
        </w:rPr>
        <w:t xml:space="preserve"> has the lead on NATO-European Union cooperation in defence policy and capabilities. It </w:t>
      </w:r>
      <w:proofErr w:type="gramStart"/>
      <w:r w:rsidR="00820024" w:rsidRPr="00B8254A">
        <w:rPr>
          <w:rFonts w:cstheme="minorHAnsi"/>
          <w:bCs/>
        </w:rPr>
        <w:t>is in charge of</w:t>
      </w:r>
      <w:proofErr w:type="gramEnd"/>
      <w:r w:rsidR="00820024" w:rsidRPr="00B8254A">
        <w:rPr>
          <w:rFonts w:cstheme="minorHAnsi"/>
          <w:bCs/>
        </w:rPr>
        <w:t xml:space="preserve"> the overall preparation of the Defence Ministers’ meetings. It also contributes to NATO’s overarching strategy development and the preparation of initiatives for Summit meetings and maintains an awareness on major security and defence developments. It also develops, facilitates and supports advice to NATO and national authorities at the political level, through engagement with Allies and selected Partners, stakeholder groups and NATO decision making structures </w:t>
      </w:r>
      <w:proofErr w:type="gramStart"/>
      <w:r w:rsidR="00820024" w:rsidRPr="00B8254A">
        <w:rPr>
          <w:rFonts w:cstheme="minorHAnsi"/>
          <w:bCs/>
        </w:rPr>
        <w:t>in order to</w:t>
      </w:r>
      <w:proofErr w:type="gramEnd"/>
      <w:r w:rsidR="00820024" w:rsidRPr="00B8254A">
        <w:rPr>
          <w:rFonts w:cstheme="minorHAnsi"/>
          <w:bCs/>
        </w:rPr>
        <w:t xml:space="preserve"> support national resilience through civil preparedness and to help ensure the enabling resources and services required to support Alliance military forces.</w:t>
      </w:r>
    </w:p>
    <w:p w14:paraId="077003C4" w14:textId="0390AC80" w:rsidR="002E0010" w:rsidRPr="00B8254A" w:rsidRDefault="002E0010" w:rsidP="00B8254A">
      <w:pPr>
        <w:jc w:val="both"/>
        <w:rPr>
          <w:rFonts w:cstheme="minorHAnsi"/>
          <w:bCs/>
        </w:rPr>
      </w:pPr>
      <w:r w:rsidRPr="00B8254A">
        <w:rPr>
          <w:rFonts w:ascii="Segoe UI Symbol" w:hAnsi="Segoe UI Symbol" w:cs="Segoe UI Symbol"/>
          <w:bCs/>
        </w:rPr>
        <w:lastRenderedPageBreak/>
        <w:t>➤</w:t>
      </w:r>
      <w:r w:rsidRPr="00B8254A">
        <w:rPr>
          <w:rFonts w:cstheme="minorHAnsi"/>
          <w:bCs/>
        </w:rPr>
        <w:t xml:space="preserve"> </w:t>
      </w:r>
      <w:r w:rsidR="00820024" w:rsidRPr="00B8254A">
        <w:rPr>
          <w:rFonts w:cstheme="minorHAnsi"/>
          <w:bCs/>
        </w:rPr>
        <w:t xml:space="preserve">The </w:t>
      </w:r>
      <w:r w:rsidR="00820024" w:rsidRPr="00B8254A">
        <w:rPr>
          <w:rFonts w:cstheme="minorHAnsi"/>
          <w:b/>
        </w:rPr>
        <w:t>Defence Planning Directorate</w:t>
      </w:r>
      <w:r w:rsidR="00820024" w:rsidRPr="00B8254A">
        <w:rPr>
          <w:rFonts w:cstheme="minorHAnsi"/>
          <w:bCs/>
        </w:rPr>
        <w:t xml:space="preserve"> is responsible for the conduct of the Alliance force planning and related policy. It assists the Allies’ efforts to improve the effectiveness of defence planning and capability delivery. The Directorate works in close cooperation with national delegations and staff in national capitals on all business related to defence planning. It is also the lead Directorate for burden sharing issues. It is instrumental in ensuring coherence between NATO and the EU in defence planning.</w:t>
      </w:r>
    </w:p>
    <w:p w14:paraId="6F4D2EEC" w14:textId="53E920DC" w:rsidR="002E0010" w:rsidRPr="00B8254A" w:rsidRDefault="002E0010" w:rsidP="00B8254A">
      <w:pPr>
        <w:jc w:val="both"/>
        <w:rPr>
          <w:rFonts w:cstheme="minorHAnsi"/>
        </w:rPr>
      </w:pPr>
      <w:r w:rsidRPr="00B8254A">
        <w:rPr>
          <w:rFonts w:ascii="Segoe UI Symbol" w:hAnsi="Segoe UI Symbol" w:cs="Segoe UI Symbol"/>
          <w:bCs/>
        </w:rPr>
        <w:t>➤</w:t>
      </w:r>
      <w:r w:rsidRPr="00B8254A">
        <w:rPr>
          <w:rFonts w:cstheme="minorHAnsi"/>
          <w:bCs/>
        </w:rPr>
        <w:t xml:space="preserve"> </w:t>
      </w:r>
      <w:r w:rsidR="00820024" w:rsidRPr="00B8254A">
        <w:rPr>
          <w:rFonts w:cstheme="minorHAnsi"/>
          <w:bCs/>
        </w:rPr>
        <w:t xml:space="preserve">The </w:t>
      </w:r>
      <w:r w:rsidR="00820024" w:rsidRPr="00B8254A">
        <w:rPr>
          <w:rFonts w:cstheme="minorHAnsi"/>
          <w:b/>
        </w:rPr>
        <w:t>Nuclear Policy Directorate</w:t>
      </w:r>
      <w:r w:rsidR="00820024" w:rsidRPr="00B8254A">
        <w:rPr>
          <w:rFonts w:cstheme="minorHAnsi"/>
          <w:bCs/>
        </w:rPr>
        <w:t xml:space="preserve"> </w:t>
      </w:r>
      <w:proofErr w:type="gramStart"/>
      <w:r w:rsidR="00820024" w:rsidRPr="00B8254A">
        <w:rPr>
          <w:rFonts w:cstheme="minorHAnsi"/>
          <w:bCs/>
        </w:rPr>
        <w:t>is in charge of</w:t>
      </w:r>
      <w:proofErr w:type="gramEnd"/>
      <w:r w:rsidR="00820024" w:rsidRPr="00B8254A">
        <w:rPr>
          <w:rFonts w:cstheme="minorHAnsi"/>
          <w:bCs/>
        </w:rPr>
        <w:t xml:space="preserve"> developing and implementing NATO’s plans, policies and defence activities related to nuclear weapons and their means of delivery. It also supports the Nuclear Planning Group (NPG) Staff Group.</w:t>
      </w:r>
    </w:p>
    <w:p w14:paraId="6AE04B08" w14:textId="77777777" w:rsidR="00C74241" w:rsidRDefault="00C74241" w:rsidP="00B8254A">
      <w:pPr>
        <w:jc w:val="both"/>
        <w:rPr>
          <w:rFonts w:cstheme="minorHAnsi"/>
          <w:b/>
          <w:lang w:val="en-US"/>
        </w:rPr>
      </w:pPr>
    </w:p>
    <w:p w14:paraId="7F0E00D4" w14:textId="5DADAD5A" w:rsidR="002E0010" w:rsidRPr="00B8254A" w:rsidRDefault="002E0010" w:rsidP="00B8254A">
      <w:pPr>
        <w:jc w:val="both"/>
        <w:rPr>
          <w:rFonts w:cstheme="minorHAnsi"/>
          <w:b/>
          <w:lang w:val="en-US"/>
        </w:rPr>
      </w:pPr>
      <w:r w:rsidRPr="00B8254A">
        <w:rPr>
          <w:rFonts w:cstheme="minorHAnsi"/>
          <w:b/>
          <w:lang w:val="en-US"/>
        </w:rPr>
        <w:t xml:space="preserve">How </w:t>
      </w:r>
      <w:proofErr w:type="gramStart"/>
      <w:r w:rsidRPr="00B8254A">
        <w:rPr>
          <w:rFonts w:cstheme="minorHAnsi"/>
          <w:b/>
          <w:lang w:val="en-US"/>
        </w:rPr>
        <w:t>the daily work will</w:t>
      </w:r>
      <w:proofErr w:type="gramEnd"/>
      <w:r w:rsidRPr="00B8254A">
        <w:rPr>
          <w:rFonts w:cstheme="minorHAnsi"/>
          <w:b/>
          <w:lang w:val="en-US"/>
        </w:rPr>
        <w:t xml:space="preserve"> look like?</w:t>
      </w:r>
    </w:p>
    <w:p w14:paraId="5742B0D6" w14:textId="0C77E66E" w:rsidR="002E0010" w:rsidRPr="00B8254A" w:rsidRDefault="00B561A8" w:rsidP="00B8254A">
      <w:pPr>
        <w:ind w:right="-20"/>
        <w:jc w:val="both"/>
        <w:rPr>
          <w:rFonts w:cstheme="minorHAnsi"/>
          <w:lang w:val="en-US"/>
        </w:rPr>
      </w:pPr>
      <w:r w:rsidRPr="00B8254A">
        <w:rPr>
          <w:rFonts w:cstheme="minorHAnsi"/>
        </w:rPr>
        <w:t>Interns will gain a comprehensive understanding of NATO’s defence planning issues at the strategic political-military level and of all aspects relating to NATO defence policy and capabilities. It will also gain full awareness of the NATO Defence Planning Process. They will have an opportunity to participate in both policy-making and operational components of the Alliance. They will have an opportunity to enhance research and writing skills and to participate in different defence planning-related missions, or courses.</w:t>
      </w:r>
    </w:p>
    <w:p w14:paraId="3486EA45" w14:textId="2F404F1C" w:rsidR="002E0010" w:rsidRPr="00B8254A" w:rsidRDefault="002E0010" w:rsidP="00B8254A">
      <w:pPr>
        <w:spacing w:before="5" w:line="220" w:lineRule="exact"/>
        <w:jc w:val="both"/>
        <w:rPr>
          <w:rFonts w:cstheme="minorHAnsi"/>
          <w:lang w:val="en-US"/>
        </w:rPr>
      </w:pPr>
      <w:r w:rsidRPr="00B8254A">
        <w:rPr>
          <w:rFonts w:cstheme="minorHAnsi"/>
          <w:lang w:val="en-US"/>
        </w:rPr>
        <w:t>Among the different tasks, the selected intern will have the opportunity to</w:t>
      </w:r>
      <w:r w:rsidR="00464B41" w:rsidRPr="00B8254A">
        <w:rPr>
          <w:rFonts w:cstheme="minorHAnsi"/>
          <w:lang w:val="en-US"/>
        </w:rPr>
        <w:t>:</w:t>
      </w:r>
    </w:p>
    <w:p w14:paraId="3ED8CC10" w14:textId="77777777" w:rsidR="00B561A8" w:rsidRPr="00B8254A" w:rsidRDefault="00B561A8" w:rsidP="00B8254A">
      <w:pPr>
        <w:pStyle w:val="Odstavecseseznamem"/>
        <w:numPr>
          <w:ilvl w:val="0"/>
          <w:numId w:val="32"/>
        </w:numPr>
        <w:spacing w:after="0" w:line="240" w:lineRule="auto"/>
        <w:ind w:right="-20"/>
        <w:jc w:val="both"/>
        <w:rPr>
          <w:rFonts w:cstheme="minorHAnsi"/>
        </w:rPr>
      </w:pPr>
      <w:r w:rsidRPr="00B8254A">
        <w:rPr>
          <w:rFonts w:cstheme="minorHAnsi"/>
        </w:rPr>
        <w:t xml:space="preserve">Assist in monitoring progress in the realm of defence in NATO allied </w:t>
      </w:r>
      <w:proofErr w:type="gramStart"/>
      <w:r w:rsidRPr="00B8254A">
        <w:rPr>
          <w:rFonts w:cstheme="minorHAnsi"/>
        </w:rPr>
        <w:t>nations;</w:t>
      </w:r>
      <w:proofErr w:type="gramEnd"/>
    </w:p>
    <w:p w14:paraId="57245E04" w14:textId="77777777" w:rsidR="00B561A8" w:rsidRPr="00B8254A" w:rsidRDefault="00B561A8" w:rsidP="00B8254A">
      <w:pPr>
        <w:pStyle w:val="Odstavecseseznamem"/>
        <w:numPr>
          <w:ilvl w:val="0"/>
          <w:numId w:val="32"/>
        </w:numPr>
        <w:spacing w:after="0" w:line="240" w:lineRule="auto"/>
        <w:ind w:right="-20"/>
        <w:jc w:val="both"/>
        <w:rPr>
          <w:rFonts w:cstheme="minorHAnsi"/>
        </w:rPr>
      </w:pPr>
      <w:r w:rsidRPr="00B8254A">
        <w:rPr>
          <w:rFonts w:cstheme="minorHAnsi"/>
        </w:rPr>
        <w:t xml:space="preserve">Assist in monitoring NATO-EU coherence in defence </w:t>
      </w:r>
      <w:proofErr w:type="gramStart"/>
      <w:r w:rsidRPr="00B8254A">
        <w:rPr>
          <w:rFonts w:cstheme="minorHAnsi"/>
        </w:rPr>
        <w:t>planning;</w:t>
      </w:r>
      <w:proofErr w:type="gramEnd"/>
    </w:p>
    <w:p w14:paraId="030A6E52" w14:textId="77777777" w:rsidR="00B561A8" w:rsidRPr="00B8254A" w:rsidRDefault="00B561A8" w:rsidP="00B8254A">
      <w:pPr>
        <w:pStyle w:val="Odstavecseseznamem"/>
        <w:numPr>
          <w:ilvl w:val="0"/>
          <w:numId w:val="32"/>
        </w:numPr>
        <w:spacing w:after="0" w:line="240" w:lineRule="auto"/>
        <w:ind w:right="-20"/>
        <w:jc w:val="both"/>
        <w:rPr>
          <w:rFonts w:cstheme="minorHAnsi"/>
        </w:rPr>
      </w:pPr>
      <w:r w:rsidRPr="00B8254A">
        <w:rPr>
          <w:rFonts w:cstheme="minorHAnsi"/>
        </w:rPr>
        <w:t xml:space="preserve">Assist DPP staff officers in developing and formulating policy and political military </w:t>
      </w:r>
      <w:proofErr w:type="gramStart"/>
      <w:r w:rsidRPr="00B8254A">
        <w:rPr>
          <w:rFonts w:cstheme="minorHAnsi"/>
        </w:rPr>
        <w:t>advice;</w:t>
      </w:r>
      <w:proofErr w:type="gramEnd"/>
    </w:p>
    <w:p w14:paraId="43FD257A" w14:textId="77777777" w:rsidR="00B561A8" w:rsidRPr="00B8254A" w:rsidRDefault="00B561A8" w:rsidP="00B8254A">
      <w:pPr>
        <w:pStyle w:val="Odstavecseseznamem"/>
        <w:numPr>
          <w:ilvl w:val="0"/>
          <w:numId w:val="32"/>
        </w:numPr>
        <w:spacing w:after="0" w:line="240" w:lineRule="auto"/>
        <w:ind w:right="-20"/>
        <w:jc w:val="both"/>
        <w:rPr>
          <w:rFonts w:cstheme="minorHAnsi"/>
        </w:rPr>
      </w:pPr>
      <w:r w:rsidRPr="00B8254A">
        <w:rPr>
          <w:rFonts w:cstheme="minorHAnsi"/>
        </w:rPr>
        <w:t xml:space="preserve">Draft meeting minutes, decisions sheets, reports and </w:t>
      </w:r>
      <w:proofErr w:type="gramStart"/>
      <w:r w:rsidRPr="00B8254A">
        <w:rPr>
          <w:rFonts w:cstheme="minorHAnsi"/>
        </w:rPr>
        <w:t>agendas;</w:t>
      </w:r>
      <w:proofErr w:type="gramEnd"/>
    </w:p>
    <w:p w14:paraId="0A07E39D" w14:textId="2AA9826C" w:rsidR="002E0010" w:rsidRPr="00B8254A" w:rsidRDefault="00B561A8" w:rsidP="00B8254A">
      <w:pPr>
        <w:pStyle w:val="Odstavecseseznamem"/>
        <w:numPr>
          <w:ilvl w:val="0"/>
          <w:numId w:val="32"/>
        </w:numPr>
        <w:spacing w:after="0" w:line="240" w:lineRule="auto"/>
        <w:ind w:right="-20"/>
        <w:jc w:val="both"/>
        <w:rPr>
          <w:rFonts w:cstheme="minorHAnsi"/>
        </w:rPr>
      </w:pPr>
      <w:r w:rsidRPr="00B8254A">
        <w:rPr>
          <w:rFonts w:cstheme="minorHAnsi"/>
        </w:rPr>
        <w:t xml:space="preserve">Attend debates and negotiations of current defence policy and planning issues </w:t>
      </w:r>
      <w:proofErr w:type="gramStart"/>
      <w:r w:rsidRPr="00B8254A">
        <w:rPr>
          <w:rFonts w:cstheme="minorHAnsi"/>
        </w:rPr>
        <w:t>in the course of</w:t>
      </w:r>
      <w:proofErr w:type="gramEnd"/>
      <w:r w:rsidRPr="00B8254A">
        <w:rPr>
          <w:rFonts w:cstheme="minorHAnsi"/>
        </w:rPr>
        <w:t xml:space="preserve"> preparations of Defence Ministers’ meetings and/or </w:t>
      </w:r>
      <w:proofErr w:type="gramStart"/>
      <w:r w:rsidRPr="00B8254A">
        <w:rPr>
          <w:rFonts w:cstheme="minorHAnsi"/>
        </w:rPr>
        <w:t>Summits;</w:t>
      </w:r>
      <w:proofErr w:type="gramEnd"/>
    </w:p>
    <w:p w14:paraId="54868E91" w14:textId="77777777" w:rsidR="00464B41" w:rsidRPr="00B8254A" w:rsidRDefault="00464B41" w:rsidP="00B8254A">
      <w:pPr>
        <w:pStyle w:val="Odstavecseseznamem"/>
        <w:numPr>
          <w:ilvl w:val="0"/>
          <w:numId w:val="32"/>
        </w:numPr>
        <w:spacing w:after="0" w:line="240" w:lineRule="auto"/>
        <w:ind w:right="-20"/>
        <w:jc w:val="both"/>
        <w:rPr>
          <w:rFonts w:cstheme="minorHAnsi"/>
        </w:rPr>
      </w:pPr>
      <w:r w:rsidRPr="00B8254A">
        <w:rPr>
          <w:rFonts w:cstheme="minorHAnsi"/>
        </w:rPr>
        <w:t xml:space="preserve">Assist in the preparation of policy papers, checklists and speeches for the use of the Secretary General and other high-level NATO and speaking notes for </w:t>
      </w:r>
      <w:proofErr w:type="gramStart"/>
      <w:r w:rsidRPr="00B8254A">
        <w:rPr>
          <w:rFonts w:cstheme="minorHAnsi"/>
        </w:rPr>
        <w:t>meetings;</w:t>
      </w:r>
      <w:proofErr w:type="gramEnd"/>
    </w:p>
    <w:p w14:paraId="47E76282" w14:textId="77777777" w:rsidR="00464B41" w:rsidRPr="00B8254A" w:rsidRDefault="00464B41" w:rsidP="00B8254A">
      <w:pPr>
        <w:pStyle w:val="Odstavecseseznamem"/>
        <w:numPr>
          <w:ilvl w:val="0"/>
          <w:numId w:val="32"/>
        </w:numPr>
        <w:spacing w:after="0" w:line="240" w:lineRule="auto"/>
        <w:ind w:right="-20"/>
        <w:jc w:val="both"/>
        <w:rPr>
          <w:rFonts w:cstheme="minorHAnsi"/>
        </w:rPr>
      </w:pPr>
      <w:r w:rsidRPr="00B8254A">
        <w:rPr>
          <w:rFonts w:cstheme="minorHAnsi"/>
        </w:rPr>
        <w:t xml:space="preserve">Assist in the framing of NATO’s overall defence policy as it relates to the Alliance’s ability to undertake its commitments across the full spectrum of </w:t>
      </w:r>
      <w:proofErr w:type="gramStart"/>
      <w:r w:rsidRPr="00B8254A">
        <w:rPr>
          <w:rFonts w:cstheme="minorHAnsi"/>
        </w:rPr>
        <w:t>conflict;</w:t>
      </w:r>
      <w:proofErr w:type="gramEnd"/>
    </w:p>
    <w:p w14:paraId="55BA7B05" w14:textId="430F9582" w:rsidR="00071DDF" w:rsidRPr="00B8254A" w:rsidRDefault="00464B41" w:rsidP="00B8254A">
      <w:pPr>
        <w:pStyle w:val="Odstavecseseznamem"/>
        <w:numPr>
          <w:ilvl w:val="0"/>
          <w:numId w:val="32"/>
        </w:numPr>
        <w:spacing w:after="0" w:line="240" w:lineRule="auto"/>
        <w:ind w:right="-20"/>
        <w:jc w:val="both"/>
        <w:rPr>
          <w:rFonts w:cstheme="minorHAnsi"/>
        </w:rPr>
      </w:pPr>
      <w:r w:rsidRPr="00B8254A">
        <w:rPr>
          <w:rFonts w:cstheme="minorHAnsi"/>
        </w:rPr>
        <w:t>Support some aspects of the Nuclear Policy Directorate’s core business, including events and conferences, exercises, writing reports and research on emerging nuclear policy.</w:t>
      </w:r>
    </w:p>
    <w:p w14:paraId="6F385219" w14:textId="77777777" w:rsidR="002E0010" w:rsidRPr="00B8254A" w:rsidRDefault="002E0010" w:rsidP="00B8254A">
      <w:pPr>
        <w:pStyle w:val="Odstavecseseznamem"/>
        <w:spacing w:after="0" w:line="240" w:lineRule="auto"/>
        <w:ind w:left="1080" w:right="-20"/>
        <w:jc w:val="both"/>
        <w:rPr>
          <w:rFonts w:cstheme="minorHAnsi"/>
          <w:color w:val="FF0000"/>
        </w:rPr>
      </w:pPr>
    </w:p>
    <w:p w14:paraId="51E28CE6" w14:textId="467DCAEE" w:rsidR="00D50B29" w:rsidRPr="00B8254A" w:rsidRDefault="00D50B29" w:rsidP="00B8254A">
      <w:pPr>
        <w:jc w:val="both"/>
        <w:rPr>
          <w:rFonts w:cstheme="minorHAnsi"/>
          <w:b/>
          <w:lang w:val="en-US"/>
        </w:rPr>
      </w:pPr>
      <w:r w:rsidRPr="00B8254A">
        <w:rPr>
          <w:rFonts w:cstheme="minorHAnsi"/>
          <w:b/>
          <w:lang w:val="en-US"/>
        </w:rPr>
        <w:t>Selection Criteria</w:t>
      </w:r>
    </w:p>
    <w:p w14:paraId="7B443ACD" w14:textId="77777777" w:rsidR="00D50B29" w:rsidRPr="00B8254A" w:rsidRDefault="00D50B29" w:rsidP="00B8254A">
      <w:pPr>
        <w:jc w:val="both"/>
        <w:rPr>
          <w:rFonts w:cstheme="minorHAnsi"/>
          <w:u w:val="single"/>
          <w:lang w:val="en-US"/>
        </w:rPr>
      </w:pPr>
      <w:r w:rsidRPr="00B8254A">
        <w:rPr>
          <w:rFonts w:cstheme="minorHAnsi"/>
          <w:u w:val="single"/>
          <w:lang w:val="en-US"/>
        </w:rPr>
        <w:t>Essential:</w:t>
      </w:r>
    </w:p>
    <w:p w14:paraId="0390D638" w14:textId="77777777" w:rsidR="00D50B29" w:rsidRPr="00B8254A" w:rsidRDefault="00D50B29" w:rsidP="00B8254A">
      <w:pPr>
        <w:jc w:val="both"/>
        <w:rPr>
          <w:rFonts w:cstheme="minorHAnsi"/>
          <w:lang w:val="en-US"/>
        </w:rPr>
      </w:pPr>
      <w:r w:rsidRPr="00B8254A">
        <w:rPr>
          <w:rFonts w:cstheme="minorHAnsi"/>
          <w:lang w:val="en-US"/>
        </w:rPr>
        <w:t>The candidate must:</w:t>
      </w:r>
    </w:p>
    <w:p w14:paraId="6676CCAD" w14:textId="276041AF"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 xml:space="preserve">be a national of a NATO member </w:t>
      </w:r>
      <w:proofErr w:type="gramStart"/>
      <w:r w:rsidRPr="00B8254A">
        <w:rPr>
          <w:rFonts w:cstheme="minorHAnsi"/>
          <w:lang w:val="en-US"/>
        </w:rPr>
        <w:t>state</w:t>
      </w:r>
      <w:r w:rsidR="00464B41" w:rsidRPr="00B8254A">
        <w:rPr>
          <w:rFonts w:cstheme="minorHAnsi"/>
          <w:lang w:val="en-US"/>
        </w:rPr>
        <w:t>;</w:t>
      </w:r>
      <w:proofErr w:type="gramEnd"/>
    </w:p>
    <w:p w14:paraId="7696FABC" w14:textId="3CF3183A"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 xml:space="preserve">be at least 21 years </w:t>
      </w:r>
      <w:proofErr w:type="gramStart"/>
      <w:r w:rsidRPr="00B8254A">
        <w:rPr>
          <w:rFonts w:cstheme="minorHAnsi"/>
          <w:lang w:val="en-US"/>
        </w:rPr>
        <w:t>old</w:t>
      </w:r>
      <w:r w:rsidR="00464B41" w:rsidRPr="00B8254A">
        <w:rPr>
          <w:rFonts w:cstheme="minorHAnsi"/>
          <w:lang w:val="en-US"/>
        </w:rPr>
        <w:t>;</w:t>
      </w:r>
      <w:proofErr w:type="gramEnd"/>
    </w:p>
    <w:p w14:paraId="191E0219" w14:textId="5E00EE3D"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 xml:space="preserve">have at least two years of university level studies OR equivalent education OR </w:t>
      </w:r>
      <w:proofErr w:type="gramStart"/>
      <w:r w:rsidRPr="00B8254A">
        <w:rPr>
          <w:rFonts w:cstheme="minorHAnsi"/>
          <w:lang w:val="en-US"/>
        </w:rPr>
        <w:t>be</w:t>
      </w:r>
      <w:proofErr w:type="gramEnd"/>
      <w:r w:rsidRPr="00B8254A">
        <w:rPr>
          <w:rFonts w:cstheme="minorHAnsi"/>
          <w:lang w:val="en-US"/>
        </w:rPr>
        <w:t xml:space="preserve"> currently a student OR a recent graduate (degree obtained no longer than 12 months ago</w:t>
      </w:r>
      <w:proofErr w:type="gramStart"/>
      <w:r w:rsidRPr="00B8254A">
        <w:rPr>
          <w:rFonts w:cstheme="minorHAnsi"/>
          <w:lang w:val="en-US"/>
        </w:rPr>
        <w:t>)</w:t>
      </w:r>
      <w:r w:rsidR="00464B41" w:rsidRPr="00B8254A">
        <w:rPr>
          <w:rFonts w:cstheme="minorHAnsi"/>
          <w:lang w:val="en-US"/>
        </w:rPr>
        <w:t>;</w:t>
      </w:r>
      <w:proofErr w:type="gramEnd"/>
    </w:p>
    <w:p w14:paraId="2F43400A" w14:textId="4B229CA4" w:rsidR="00D50B29" w:rsidRPr="00B8254A" w:rsidRDefault="00D50B29" w:rsidP="00B8254A">
      <w:pPr>
        <w:pStyle w:val="Odstavecseseznamem"/>
        <w:numPr>
          <w:ilvl w:val="0"/>
          <w:numId w:val="7"/>
        </w:numPr>
        <w:jc w:val="both"/>
        <w:rPr>
          <w:rFonts w:cstheme="minorHAnsi"/>
          <w:lang w:val="en-US"/>
        </w:rPr>
      </w:pPr>
      <w:r w:rsidRPr="00B8254A">
        <w:rPr>
          <w:rFonts w:cstheme="minorHAnsi"/>
          <w:lang w:val="en-US"/>
        </w:rPr>
        <w:t>have proficiency in one of the two official NATO languages (English/French</w:t>
      </w:r>
      <w:proofErr w:type="gramStart"/>
      <w:r w:rsidRPr="00B8254A">
        <w:rPr>
          <w:rFonts w:cstheme="minorHAnsi"/>
          <w:lang w:val="en-US"/>
        </w:rPr>
        <w:t>)</w:t>
      </w:r>
      <w:r w:rsidR="00464B41" w:rsidRPr="00B8254A">
        <w:rPr>
          <w:rFonts w:cstheme="minorHAnsi"/>
          <w:lang w:val="en-US"/>
        </w:rPr>
        <w:t>;</w:t>
      </w:r>
      <w:proofErr w:type="gramEnd"/>
    </w:p>
    <w:p w14:paraId="41FC99FF" w14:textId="77777777" w:rsidR="00D50B29" w:rsidRPr="00B8254A" w:rsidRDefault="00D50B29" w:rsidP="00B8254A">
      <w:pPr>
        <w:jc w:val="both"/>
        <w:rPr>
          <w:rFonts w:cstheme="minorHAnsi"/>
          <w:u w:val="single"/>
          <w:lang w:val="en-US"/>
        </w:rPr>
      </w:pPr>
      <w:r w:rsidRPr="00B8254A">
        <w:rPr>
          <w:rFonts w:cstheme="minorHAnsi"/>
          <w:u w:val="single"/>
          <w:lang w:val="en-US"/>
        </w:rPr>
        <w:t>Desirable:</w:t>
      </w:r>
    </w:p>
    <w:p w14:paraId="12ACA7BA" w14:textId="77777777" w:rsidR="00D50B29" w:rsidRPr="00B8254A" w:rsidRDefault="00D50B29" w:rsidP="00B8254A">
      <w:pPr>
        <w:jc w:val="both"/>
        <w:rPr>
          <w:rFonts w:cstheme="minorHAnsi"/>
          <w:lang w:val="en-US"/>
        </w:rPr>
      </w:pPr>
      <w:r w:rsidRPr="00B8254A">
        <w:rPr>
          <w:rFonts w:cstheme="minorHAnsi"/>
          <w:lang w:val="en-US"/>
        </w:rPr>
        <w:t>The following criteria will be considered an advantage:</w:t>
      </w:r>
    </w:p>
    <w:p w14:paraId="04AB471E" w14:textId="7305A904" w:rsidR="00D50B29" w:rsidRPr="00B8254A" w:rsidRDefault="00D50B29" w:rsidP="00B8254A">
      <w:pPr>
        <w:pStyle w:val="Odstavecseseznamem"/>
        <w:numPr>
          <w:ilvl w:val="0"/>
          <w:numId w:val="15"/>
        </w:numPr>
        <w:jc w:val="both"/>
        <w:rPr>
          <w:rFonts w:cstheme="minorHAnsi"/>
          <w:lang w:val="en-US"/>
        </w:rPr>
      </w:pPr>
      <w:r w:rsidRPr="00B8254A">
        <w:rPr>
          <w:rFonts w:cstheme="minorHAnsi"/>
          <w:lang w:val="en-US"/>
        </w:rPr>
        <w:t xml:space="preserve">have a </w:t>
      </w:r>
      <w:proofErr w:type="gramStart"/>
      <w:r w:rsidRPr="00B8254A">
        <w:rPr>
          <w:rFonts w:cstheme="minorHAnsi"/>
          <w:lang w:val="en-US"/>
        </w:rPr>
        <w:t>Bachelor's</w:t>
      </w:r>
      <w:proofErr w:type="gramEnd"/>
      <w:r w:rsidRPr="00B8254A">
        <w:rPr>
          <w:rFonts w:cstheme="minorHAnsi"/>
          <w:lang w:val="en-US"/>
        </w:rPr>
        <w:t xml:space="preserve"> degree or in the final stage of a </w:t>
      </w:r>
      <w:proofErr w:type="gramStart"/>
      <w:r w:rsidRPr="00B8254A">
        <w:rPr>
          <w:rFonts w:cstheme="minorHAnsi"/>
          <w:lang w:val="en-US"/>
        </w:rPr>
        <w:t>Master’s</w:t>
      </w:r>
      <w:proofErr w:type="gramEnd"/>
      <w:r w:rsidRPr="00B8254A">
        <w:rPr>
          <w:rFonts w:cstheme="minorHAnsi"/>
          <w:lang w:val="en-US"/>
        </w:rPr>
        <w:t xml:space="preserve"> degree relevant to the requested area of </w:t>
      </w:r>
      <w:proofErr w:type="gramStart"/>
      <w:r w:rsidRPr="00B8254A">
        <w:rPr>
          <w:rFonts w:cstheme="minorHAnsi"/>
          <w:lang w:val="en-US"/>
        </w:rPr>
        <w:t>expertise</w:t>
      </w:r>
      <w:r w:rsidR="00464B41" w:rsidRPr="00B8254A">
        <w:rPr>
          <w:rFonts w:cstheme="minorHAnsi"/>
          <w:lang w:val="en-US"/>
        </w:rPr>
        <w:t>;</w:t>
      </w:r>
      <w:proofErr w:type="gramEnd"/>
    </w:p>
    <w:p w14:paraId="39D3F462" w14:textId="2B9D605D" w:rsidR="00D50B29" w:rsidRPr="00B8254A" w:rsidRDefault="00D50B29" w:rsidP="00B8254A">
      <w:pPr>
        <w:pStyle w:val="Odstavecseseznamem"/>
        <w:numPr>
          <w:ilvl w:val="0"/>
          <w:numId w:val="15"/>
        </w:numPr>
        <w:jc w:val="both"/>
        <w:rPr>
          <w:rFonts w:cstheme="minorHAnsi"/>
          <w:lang w:val="en-US"/>
        </w:rPr>
      </w:pPr>
      <w:r w:rsidRPr="00B8254A">
        <w:rPr>
          <w:rFonts w:cstheme="minorHAnsi"/>
          <w:lang w:val="en-US"/>
        </w:rPr>
        <w:lastRenderedPageBreak/>
        <w:t>elementary knowledge of the second official NATO language (English/French</w:t>
      </w:r>
      <w:proofErr w:type="gramStart"/>
      <w:r w:rsidRPr="00B8254A">
        <w:rPr>
          <w:rFonts w:cstheme="minorHAnsi"/>
          <w:lang w:val="en-US"/>
        </w:rPr>
        <w:t>)</w:t>
      </w:r>
      <w:r w:rsidR="00464B41" w:rsidRPr="00B8254A">
        <w:rPr>
          <w:rFonts w:cstheme="minorHAnsi"/>
          <w:lang w:val="en-US"/>
        </w:rPr>
        <w:t>;</w:t>
      </w:r>
      <w:proofErr w:type="gramEnd"/>
    </w:p>
    <w:p w14:paraId="13532D12" w14:textId="77777777" w:rsidR="00D50B29" w:rsidRPr="00B8254A" w:rsidRDefault="00D50B29" w:rsidP="00B8254A">
      <w:pPr>
        <w:pStyle w:val="Odstavecseseznamem"/>
        <w:numPr>
          <w:ilvl w:val="0"/>
          <w:numId w:val="15"/>
        </w:numPr>
        <w:jc w:val="both"/>
        <w:rPr>
          <w:rFonts w:cstheme="minorHAnsi"/>
          <w:lang w:val="en-US"/>
        </w:rPr>
      </w:pPr>
      <w:r w:rsidRPr="00B8254A">
        <w:rPr>
          <w:rFonts w:cstheme="minorHAnsi"/>
          <w:lang w:val="en-US"/>
        </w:rPr>
        <w:t xml:space="preserve">be an advance user of IT tools including Microsoft Office, </w:t>
      </w:r>
      <w:proofErr w:type="gramStart"/>
      <w:r w:rsidRPr="00B8254A">
        <w:rPr>
          <w:rFonts w:cstheme="minorHAnsi"/>
          <w:lang w:val="en-US"/>
        </w:rPr>
        <w:t>SharePoint;</w:t>
      </w:r>
      <w:proofErr w:type="gramEnd"/>
      <w:r w:rsidRPr="00B8254A">
        <w:rPr>
          <w:rFonts w:cstheme="minorHAnsi"/>
          <w:lang w:val="en-US"/>
        </w:rPr>
        <w:t xml:space="preserve"> </w:t>
      </w:r>
    </w:p>
    <w:p w14:paraId="7E1AD263" w14:textId="2136C827" w:rsidR="00C74241" w:rsidRPr="00C74241" w:rsidRDefault="00D50B29" w:rsidP="00C74241">
      <w:pPr>
        <w:pStyle w:val="Odstavecseseznamem"/>
        <w:numPr>
          <w:ilvl w:val="0"/>
          <w:numId w:val="15"/>
        </w:numPr>
        <w:jc w:val="both"/>
        <w:rPr>
          <w:rFonts w:cstheme="minorHAnsi"/>
          <w:b/>
          <w:lang w:val="en-US"/>
        </w:rPr>
      </w:pPr>
      <w:r w:rsidRPr="00B8254A">
        <w:rPr>
          <w:rFonts w:cstheme="minorHAnsi"/>
          <w:lang w:val="en-US"/>
        </w:rPr>
        <w:t>previous experience with other international organizations, national administration, research or industry.</w:t>
      </w:r>
    </w:p>
    <w:p w14:paraId="5F9E9624" w14:textId="4DA94926" w:rsidR="00D50B29" w:rsidRPr="00B8254A" w:rsidRDefault="00D50B29" w:rsidP="00B8254A">
      <w:pPr>
        <w:jc w:val="both"/>
        <w:rPr>
          <w:rFonts w:cstheme="minorHAnsi"/>
          <w:b/>
          <w:lang w:val="en-US"/>
        </w:rPr>
      </w:pPr>
      <w:r w:rsidRPr="00B8254A">
        <w:rPr>
          <w:rFonts w:cstheme="minorHAnsi"/>
          <w:b/>
          <w:lang w:val="en-US"/>
        </w:rPr>
        <w:t>Competencies required:</w:t>
      </w:r>
    </w:p>
    <w:p w14:paraId="61F2D5CB" w14:textId="77777777" w:rsidR="00D50B29" w:rsidRPr="00B8254A" w:rsidRDefault="00D50B29" w:rsidP="00B8254A">
      <w:pPr>
        <w:jc w:val="both"/>
        <w:rPr>
          <w:rFonts w:cstheme="minorHAnsi"/>
          <w:lang w:val="en-US"/>
        </w:rPr>
      </w:pPr>
      <w:r w:rsidRPr="00B8254A">
        <w:rPr>
          <w:rFonts w:cstheme="minorHAnsi"/>
          <w:lang w:val="en-US"/>
        </w:rPr>
        <w:t xml:space="preserve">The candidate must demonstrate the following competencies: </w:t>
      </w:r>
    </w:p>
    <w:p w14:paraId="3C00AA1B"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Achievement</w:t>
      </w:r>
      <w:r w:rsidRPr="00B8254A">
        <w:rPr>
          <w:rFonts w:cstheme="minorHAnsi"/>
          <w:lang w:val="en-US"/>
        </w:rPr>
        <w:t>: Works to meet standards.</w:t>
      </w:r>
    </w:p>
    <w:p w14:paraId="008AB417"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Analytical thinking</w:t>
      </w:r>
      <w:r w:rsidRPr="00B8254A">
        <w:rPr>
          <w:rFonts w:cstheme="minorHAnsi"/>
          <w:lang w:val="en-US"/>
        </w:rPr>
        <w:t>: Breaks down problems and see basic relationships.</w:t>
      </w:r>
    </w:p>
    <w:p w14:paraId="642B8782"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Clarity and accuracy</w:t>
      </w:r>
      <w:r w:rsidRPr="00B8254A">
        <w:rPr>
          <w:rFonts w:cstheme="minorHAnsi"/>
          <w:lang w:val="en-US"/>
        </w:rPr>
        <w:t xml:space="preserve">: Shows general concern for order and </w:t>
      </w:r>
      <w:proofErr w:type="gramStart"/>
      <w:r w:rsidRPr="00B8254A">
        <w:rPr>
          <w:rFonts w:cstheme="minorHAnsi"/>
          <w:lang w:val="en-US"/>
        </w:rPr>
        <w:t>clarity, and</w:t>
      </w:r>
      <w:proofErr w:type="gramEnd"/>
      <w:r w:rsidRPr="00B8254A">
        <w:rPr>
          <w:rFonts w:cstheme="minorHAnsi"/>
          <w:lang w:val="en-US"/>
        </w:rPr>
        <w:t xml:space="preserve"> checks own work.</w:t>
      </w:r>
    </w:p>
    <w:p w14:paraId="74FA660F"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Customer service orientation</w:t>
      </w:r>
      <w:r w:rsidRPr="00B8254A">
        <w:rPr>
          <w:rFonts w:cstheme="minorHAnsi"/>
          <w:lang w:val="en-US"/>
        </w:rPr>
        <w:t>: Responds appropriately, maintains clear communication.</w:t>
      </w:r>
    </w:p>
    <w:p w14:paraId="452A3EF7"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Empathy</w:t>
      </w:r>
      <w:r w:rsidRPr="00B8254A">
        <w:rPr>
          <w:rFonts w:cstheme="minorHAnsi"/>
          <w:lang w:val="en-US"/>
        </w:rPr>
        <w:t>: Listens actively.</w:t>
      </w:r>
    </w:p>
    <w:p w14:paraId="00BE6AC4"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Flexibility</w:t>
      </w:r>
      <w:r w:rsidRPr="00B8254A">
        <w:rPr>
          <w:rFonts w:cstheme="minorHAnsi"/>
          <w:lang w:val="en-US"/>
        </w:rPr>
        <w:t>: Acts with flexibility.</w:t>
      </w:r>
    </w:p>
    <w:p w14:paraId="24129D4C"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Initiative</w:t>
      </w:r>
      <w:r w:rsidRPr="00B8254A">
        <w:rPr>
          <w:rFonts w:cstheme="minorHAnsi"/>
        </w:rPr>
        <w:t>: Reacts to short-term opportunities or problems.</w:t>
      </w:r>
    </w:p>
    <w:p w14:paraId="79293A02"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Organizational awareness</w:t>
      </w:r>
      <w:r w:rsidRPr="00B8254A">
        <w:rPr>
          <w:rFonts w:cstheme="minorHAnsi"/>
        </w:rPr>
        <w:t>: Understands the Organization’s structure.</w:t>
      </w:r>
      <w:r w:rsidRPr="00B8254A">
        <w:rPr>
          <w:rFonts w:cstheme="minorHAnsi"/>
          <w:b/>
          <w:lang w:val="en-US"/>
        </w:rPr>
        <w:t xml:space="preserve"> </w:t>
      </w:r>
    </w:p>
    <w:p w14:paraId="3DA35C6B" w14:textId="77777777" w:rsidR="00D50B29" w:rsidRPr="00B8254A" w:rsidRDefault="00D50B29" w:rsidP="00B8254A">
      <w:pPr>
        <w:pStyle w:val="Odstavecseseznamem"/>
        <w:numPr>
          <w:ilvl w:val="0"/>
          <w:numId w:val="24"/>
        </w:numPr>
        <w:jc w:val="both"/>
        <w:rPr>
          <w:rFonts w:cstheme="minorHAnsi"/>
        </w:rPr>
      </w:pPr>
      <w:r w:rsidRPr="00B8254A">
        <w:rPr>
          <w:rFonts w:cstheme="minorHAnsi"/>
          <w:b/>
          <w:lang w:val="en-US"/>
        </w:rPr>
        <w:t>Teamwork</w:t>
      </w:r>
      <w:r w:rsidRPr="00B8254A">
        <w:rPr>
          <w:rFonts w:cstheme="minorHAnsi"/>
          <w:lang w:val="en-US"/>
        </w:rPr>
        <w:t>: Cooperates, shares information and knowledge freely, offering support and cooperation.</w:t>
      </w:r>
    </w:p>
    <w:p w14:paraId="3F1D5681" w14:textId="77777777" w:rsidR="00D50B29" w:rsidRPr="00B8254A" w:rsidRDefault="00D50B29" w:rsidP="00B8254A">
      <w:pPr>
        <w:jc w:val="both"/>
        <w:rPr>
          <w:rFonts w:cstheme="minorHAnsi"/>
          <w:b/>
          <w:lang w:val="en-US"/>
        </w:rPr>
      </w:pPr>
      <w:r w:rsidRPr="00B8254A">
        <w:rPr>
          <w:rFonts w:cstheme="minorHAnsi"/>
          <w:b/>
          <w:lang w:val="en-US"/>
        </w:rPr>
        <w:t>Our Values:</w:t>
      </w:r>
    </w:p>
    <w:p w14:paraId="27CEB803" w14:textId="77777777" w:rsidR="00E57803" w:rsidRPr="00B8254A" w:rsidRDefault="00E57803" w:rsidP="00B8254A">
      <w:pPr>
        <w:jc w:val="both"/>
        <w:rPr>
          <w:rFonts w:cstheme="minorHAnsi"/>
        </w:rPr>
      </w:pPr>
      <w:r w:rsidRPr="00B8254A">
        <w:rPr>
          <w:rFonts w:cstheme="minorHAnsi"/>
        </w:rPr>
        <w:t xml:space="preserve">NATO is committed to diversity and inclusion, and strives to provide equal access to employment, advancement and retention, independent of gender, age, nationality, ethnic origin, religion or belief, cultural background, sexual orientation, and disability (please </w:t>
      </w:r>
      <w:hyperlink r:id="rId5" w:history="1">
        <w:r w:rsidRPr="00B8254A">
          <w:rPr>
            <w:rStyle w:val="Hypertextovodkaz"/>
            <w:rFonts w:cstheme="minorHAnsi"/>
          </w:rPr>
          <w:t>click here</w:t>
        </w:r>
      </w:hyperlink>
      <w:r w:rsidRPr="00B8254A">
        <w:rPr>
          <w:rFonts w:cstheme="minorHAnsi"/>
        </w:rPr>
        <w:t xml:space="preserve"> for more information). </w:t>
      </w:r>
    </w:p>
    <w:p w14:paraId="1B58BC67" w14:textId="407617D1" w:rsidR="00D50B29" w:rsidRPr="00B8254A" w:rsidRDefault="00E57803" w:rsidP="00B8254A">
      <w:pPr>
        <w:jc w:val="both"/>
        <w:rPr>
          <w:rFonts w:cstheme="minorHAnsi"/>
        </w:rPr>
      </w:pPr>
      <w:r w:rsidRPr="00B8254A">
        <w:rPr>
          <w:rFonts w:cstheme="minorHAnsi"/>
        </w:rPr>
        <w:t>Building Integrity is a key element of NATO’s core tasks. As an employer, NATO values commitment to the principles of integrity, transparency and accountability in accordance with international norms and practices established for the defence and related security sector. Selected candidates are expected to be role models of integrity, and to promote good governance through ongoing efforts in their work.</w:t>
      </w:r>
    </w:p>
    <w:p w14:paraId="51B7EA9D" w14:textId="4B30BD33" w:rsidR="00794B39" w:rsidRPr="00D50B29" w:rsidRDefault="00794B39" w:rsidP="00B8254A">
      <w:pPr>
        <w:jc w:val="both"/>
        <w:rPr>
          <w:rFonts w:cstheme="minorHAnsi"/>
        </w:rPr>
      </w:pPr>
      <w:r w:rsidRPr="00D50B29">
        <w:rPr>
          <w:rFonts w:cstheme="minorHAnsi"/>
        </w:rPr>
        <w:t xml:space="preserve"> </w:t>
      </w:r>
    </w:p>
    <w:sectPr w:rsidR="00794B39" w:rsidRPr="00D50B29" w:rsidSect="00BD1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137DA"/>
    <w:multiLevelType w:val="hybridMultilevel"/>
    <w:tmpl w:val="A6A209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0C665E"/>
    <w:multiLevelType w:val="hybridMultilevel"/>
    <w:tmpl w:val="FB74161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4CA4493"/>
    <w:multiLevelType w:val="hybridMultilevel"/>
    <w:tmpl w:val="030667E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5779BF"/>
    <w:multiLevelType w:val="hybridMultilevel"/>
    <w:tmpl w:val="52C6027A"/>
    <w:lvl w:ilvl="0" w:tplc="63B47FAA">
      <w:start w:val="11"/>
      <w:numFmt w:val="bullet"/>
      <w:lvlText w:val="•"/>
      <w:lvlJc w:val="left"/>
      <w:pPr>
        <w:ind w:left="1080" w:hanging="720"/>
      </w:pPr>
      <w:rPr>
        <w:rFonts w:ascii="Calibri" w:eastAsiaTheme="minorHAnsi" w:hAnsi="Calibri" w:cs="Calibri" w:hint="default"/>
      </w:rPr>
    </w:lvl>
    <w:lvl w:ilvl="1" w:tplc="70329B80">
      <w:start w:val="11"/>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5D7E01"/>
    <w:multiLevelType w:val="hybridMultilevel"/>
    <w:tmpl w:val="8B5EF9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B4FA5"/>
    <w:multiLevelType w:val="hybridMultilevel"/>
    <w:tmpl w:val="6B72744A"/>
    <w:lvl w:ilvl="0" w:tplc="B2469C76">
      <w:start w:val="1"/>
      <w:numFmt w:val="decimal"/>
      <w:lvlText w:val="%1."/>
      <w:lvlJc w:val="left"/>
      <w:pPr>
        <w:tabs>
          <w:tab w:val="num" w:pos="720"/>
        </w:tabs>
        <w:ind w:left="720" w:hanging="360"/>
      </w:pPr>
    </w:lvl>
    <w:lvl w:ilvl="1" w:tplc="D842E7C0">
      <w:start w:val="1"/>
      <w:numFmt w:val="decimal"/>
      <w:lvlText w:val="%2."/>
      <w:lvlJc w:val="left"/>
      <w:pPr>
        <w:tabs>
          <w:tab w:val="num" w:pos="1440"/>
        </w:tabs>
        <w:ind w:left="1440" w:hanging="360"/>
      </w:pPr>
    </w:lvl>
    <w:lvl w:ilvl="2" w:tplc="61D837BC" w:tentative="1">
      <w:start w:val="1"/>
      <w:numFmt w:val="decimal"/>
      <w:lvlText w:val="%3."/>
      <w:lvlJc w:val="left"/>
      <w:pPr>
        <w:tabs>
          <w:tab w:val="num" w:pos="2160"/>
        </w:tabs>
        <w:ind w:left="2160" w:hanging="360"/>
      </w:pPr>
    </w:lvl>
    <w:lvl w:ilvl="3" w:tplc="6E52CD72" w:tentative="1">
      <w:start w:val="1"/>
      <w:numFmt w:val="decimal"/>
      <w:lvlText w:val="%4."/>
      <w:lvlJc w:val="left"/>
      <w:pPr>
        <w:tabs>
          <w:tab w:val="num" w:pos="2880"/>
        </w:tabs>
        <w:ind w:left="2880" w:hanging="360"/>
      </w:pPr>
    </w:lvl>
    <w:lvl w:ilvl="4" w:tplc="388A5134" w:tentative="1">
      <w:start w:val="1"/>
      <w:numFmt w:val="decimal"/>
      <w:lvlText w:val="%5."/>
      <w:lvlJc w:val="left"/>
      <w:pPr>
        <w:tabs>
          <w:tab w:val="num" w:pos="3600"/>
        </w:tabs>
        <w:ind w:left="3600" w:hanging="360"/>
      </w:pPr>
    </w:lvl>
    <w:lvl w:ilvl="5" w:tplc="95160F6A" w:tentative="1">
      <w:start w:val="1"/>
      <w:numFmt w:val="decimal"/>
      <w:lvlText w:val="%6."/>
      <w:lvlJc w:val="left"/>
      <w:pPr>
        <w:tabs>
          <w:tab w:val="num" w:pos="4320"/>
        </w:tabs>
        <w:ind w:left="4320" w:hanging="360"/>
      </w:pPr>
    </w:lvl>
    <w:lvl w:ilvl="6" w:tplc="98B038F2" w:tentative="1">
      <w:start w:val="1"/>
      <w:numFmt w:val="decimal"/>
      <w:lvlText w:val="%7."/>
      <w:lvlJc w:val="left"/>
      <w:pPr>
        <w:tabs>
          <w:tab w:val="num" w:pos="5040"/>
        </w:tabs>
        <w:ind w:left="5040" w:hanging="360"/>
      </w:pPr>
    </w:lvl>
    <w:lvl w:ilvl="7" w:tplc="F9A6211A" w:tentative="1">
      <w:start w:val="1"/>
      <w:numFmt w:val="decimal"/>
      <w:lvlText w:val="%8."/>
      <w:lvlJc w:val="left"/>
      <w:pPr>
        <w:tabs>
          <w:tab w:val="num" w:pos="5760"/>
        </w:tabs>
        <w:ind w:left="5760" w:hanging="360"/>
      </w:pPr>
    </w:lvl>
    <w:lvl w:ilvl="8" w:tplc="4A1CA67A" w:tentative="1">
      <w:start w:val="1"/>
      <w:numFmt w:val="decimal"/>
      <w:lvlText w:val="%9."/>
      <w:lvlJc w:val="left"/>
      <w:pPr>
        <w:tabs>
          <w:tab w:val="num" w:pos="6480"/>
        </w:tabs>
        <w:ind w:left="6480" w:hanging="360"/>
      </w:pPr>
    </w:lvl>
  </w:abstractNum>
  <w:abstractNum w:abstractNumId="6" w15:restartNumberingAfterBreak="0">
    <w:nsid w:val="27790BB0"/>
    <w:multiLevelType w:val="hybridMultilevel"/>
    <w:tmpl w:val="0DB078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A1842"/>
    <w:multiLevelType w:val="hybridMultilevel"/>
    <w:tmpl w:val="B0AC4C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86689F"/>
    <w:multiLevelType w:val="hybridMultilevel"/>
    <w:tmpl w:val="F128353E"/>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2DE853A4"/>
    <w:multiLevelType w:val="hybridMultilevel"/>
    <w:tmpl w:val="ED94D7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F12F62"/>
    <w:multiLevelType w:val="hybridMultilevel"/>
    <w:tmpl w:val="37AC1AD6"/>
    <w:lvl w:ilvl="0" w:tplc="63B47FAA">
      <w:start w:val="11"/>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1024D7"/>
    <w:multiLevelType w:val="hybridMultilevel"/>
    <w:tmpl w:val="F8BE54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A83B79"/>
    <w:multiLevelType w:val="hybridMultilevel"/>
    <w:tmpl w:val="BBFC4D20"/>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E32B1D"/>
    <w:multiLevelType w:val="hybridMultilevel"/>
    <w:tmpl w:val="5CB283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574AD0"/>
    <w:multiLevelType w:val="hybridMultilevel"/>
    <w:tmpl w:val="601C9DD2"/>
    <w:lvl w:ilvl="0" w:tplc="08090017">
      <w:start w:val="1"/>
      <w:numFmt w:val="lowerLetter"/>
      <w:lvlText w:val="%1)"/>
      <w:lvlJc w:val="left"/>
      <w:pPr>
        <w:ind w:left="1440" w:hanging="360"/>
      </w:pPr>
    </w:lvl>
    <w:lvl w:ilvl="1" w:tplc="FD6CA5B0">
      <w:numFmt w:val="bullet"/>
      <w:lvlText w:val="·"/>
      <w:lvlJc w:val="left"/>
      <w:pPr>
        <w:ind w:left="2240" w:hanging="440"/>
      </w:pPr>
      <w:rPr>
        <w:rFonts w:ascii="Calibri" w:eastAsiaTheme="minorHAnsi" w:hAnsi="Calibri" w:cs="Calibri"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4467A9D"/>
    <w:multiLevelType w:val="hybridMultilevel"/>
    <w:tmpl w:val="8F3C5986"/>
    <w:lvl w:ilvl="0" w:tplc="08090001">
      <w:start w:val="1"/>
      <w:numFmt w:val="bullet"/>
      <w:lvlText w:val=""/>
      <w:lvlJc w:val="left"/>
      <w:pPr>
        <w:ind w:left="720" w:hanging="360"/>
      </w:pPr>
      <w:rPr>
        <w:rFonts w:ascii="Symbol" w:hAnsi="Symbol" w:hint="default"/>
      </w:rPr>
    </w:lvl>
    <w:lvl w:ilvl="1" w:tplc="C8785FC8">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5F7B6B"/>
    <w:multiLevelType w:val="hybridMultilevel"/>
    <w:tmpl w:val="976A5466"/>
    <w:lvl w:ilvl="0" w:tplc="0809000B">
      <w:start w:val="1"/>
      <w:numFmt w:val="bullet"/>
      <w:lvlText w:val=""/>
      <w:lvlJc w:val="left"/>
      <w:pPr>
        <w:ind w:left="720" w:hanging="360"/>
      </w:pPr>
      <w:rPr>
        <w:rFonts w:ascii="Wingdings" w:hAnsi="Wingdings" w:hint="default"/>
      </w:rPr>
    </w:lvl>
    <w:lvl w:ilvl="1" w:tplc="C26E6950">
      <w:start w:val="1"/>
      <w:numFmt w:val="lowerLetter"/>
      <w:lvlText w:val="%2)"/>
      <w:lvlJc w:val="left"/>
      <w:pPr>
        <w:ind w:left="1440" w:hanging="360"/>
      </w:pPr>
      <w:rPr>
        <w:rFonts w:hint="default"/>
      </w:rPr>
    </w:lvl>
    <w:lvl w:ilvl="2" w:tplc="6F663AC8">
      <w:start w:val="7"/>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0648F1"/>
    <w:multiLevelType w:val="hybridMultilevel"/>
    <w:tmpl w:val="47A871C6"/>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B2F05"/>
    <w:multiLevelType w:val="hybridMultilevel"/>
    <w:tmpl w:val="23E8EF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464B4E"/>
    <w:multiLevelType w:val="hybridMultilevel"/>
    <w:tmpl w:val="6DFA9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5F1B98"/>
    <w:multiLevelType w:val="hybridMultilevel"/>
    <w:tmpl w:val="02BC53DC"/>
    <w:lvl w:ilvl="0" w:tplc="07E080DC">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A2B6244"/>
    <w:multiLevelType w:val="hybridMultilevel"/>
    <w:tmpl w:val="3FA2A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E5A77"/>
    <w:multiLevelType w:val="hybridMultilevel"/>
    <w:tmpl w:val="BCD2743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0E7536"/>
    <w:multiLevelType w:val="hybridMultilevel"/>
    <w:tmpl w:val="3E64F5DC"/>
    <w:lvl w:ilvl="0" w:tplc="A38CBD86">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3D6596"/>
    <w:multiLevelType w:val="hybridMultilevel"/>
    <w:tmpl w:val="D804B332"/>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5E65221E"/>
    <w:multiLevelType w:val="hybridMultilevel"/>
    <w:tmpl w:val="07E2AE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29E1583"/>
    <w:multiLevelType w:val="hybridMultilevel"/>
    <w:tmpl w:val="E7821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3274D5"/>
    <w:multiLevelType w:val="hybridMultilevel"/>
    <w:tmpl w:val="0FCC71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70405"/>
    <w:multiLevelType w:val="hybridMultilevel"/>
    <w:tmpl w:val="BF22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6910CC"/>
    <w:multiLevelType w:val="hybridMultilevel"/>
    <w:tmpl w:val="C19647AE"/>
    <w:lvl w:ilvl="0" w:tplc="0809000F">
      <w:start w:val="1"/>
      <w:numFmt w:val="decimal"/>
      <w:lvlText w:val="%1."/>
      <w:lvlJc w:val="left"/>
      <w:pPr>
        <w:ind w:left="36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C96E1E"/>
    <w:multiLevelType w:val="multilevel"/>
    <w:tmpl w:val="6F8A6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541ABE"/>
    <w:multiLevelType w:val="hybridMultilevel"/>
    <w:tmpl w:val="26A4D3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F593D90"/>
    <w:multiLevelType w:val="hybridMultilevel"/>
    <w:tmpl w:val="DB78309E"/>
    <w:lvl w:ilvl="0" w:tplc="A1C210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7081204">
    <w:abstractNumId w:val="26"/>
  </w:num>
  <w:num w:numId="2" w16cid:durableId="788205211">
    <w:abstractNumId w:val="15"/>
  </w:num>
  <w:num w:numId="3" w16cid:durableId="2042439980">
    <w:abstractNumId w:val="19"/>
  </w:num>
  <w:num w:numId="4" w16cid:durableId="531654512">
    <w:abstractNumId w:val="28"/>
  </w:num>
  <w:num w:numId="5" w16cid:durableId="69472093">
    <w:abstractNumId w:val="17"/>
  </w:num>
  <w:num w:numId="6" w16cid:durableId="974480840">
    <w:abstractNumId w:val="4"/>
  </w:num>
  <w:num w:numId="7" w16cid:durableId="2059086171">
    <w:abstractNumId w:val="9"/>
  </w:num>
  <w:num w:numId="8" w16cid:durableId="1553661980">
    <w:abstractNumId w:val="32"/>
  </w:num>
  <w:num w:numId="9" w16cid:durableId="430467110">
    <w:abstractNumId w:val="29"/>
  </w:num>
  <w:num w:numId="10" w16cid:durableId="1562524723">
    <w:abstractNumId w:val="25"/>
  </w:num>
  <w:num w:numId="11" w16cid:durableId="695234913">
    <w:abstractNumId w:val="27"/>
  </w:num>
  <w:num w:numId="12" w16cid:durableId="1717122422">
    <w:abstractNumId w:val="12"/>
  </w:num>
  <w:num w:numId="13" w16cid:durableId="1159881521">
    <w:abstractNumId w:val="10"/>
  </w:num>
  <w:num w:numId="14" w16cid:durableId="142817641">
    <w:abstractNumId w:val="18"/>
  </w:num>
  <w:num w:numId="15" w16cid:durableId="1939022476">
    <w:abstractNumId w:val="23"/>
  </w:num>
  <w:num w:numId="16" w16cid:durableId="829563836">
    <w:abstractNumId w:val="5"/>
  </w:num>
  <w:num w:numId="17" w16cid:durableId="791165756">
    <w:abstractNumId w:val="13"/>
  </w:num>
  <w:num w:numId="18" w16cid:durableId="106509932">
    <w:abstractNumId w:val="0"/>
  </w:num>
  <w:num w:numId="19" w16cid:durableId="582183653">
    <w:abstractNumId w:val="2"/>
  </w:num>
  <w:num w:numId="20" w16cid:durableId="1974287854">
    <w:abstractNumId w:val="14"/>
  </w:num>
  <w:num w:numId="21" w16cid:durableId="85732067">
    <w:abstractNumId w:val="21"/>
  </w:num>
  <w:num w:numId="22" w16cid:durableId="1202136444">
    <w:abstractNumId w:val="31"/>
  </w:num>
  <w:num w:numId="23" w16cid:durableId="141234542">
    <w:abstractNumId w:val="20"/>
  </w:num>
  <w:num w:numId="24" w16cid:durableId="393090956">
    <w:abstractNumId w:val="7"/>
  </w:num>
  <w:num w:numId="25" w16cid:durableId="1380283228">
    <w:abstractNumId w:val="30"/>
  </w:num>
  <w:num w:numId="26" w16cid:durableId="700134064">
    <w:abstractNumId w:val="1"/>
  </w:num>
  <w:num w:numId="27" w16cid:durableId="1083642944">
    <w:abstractNumId w:val="22"/>
  </w:num>
  <w:num w:numId="28" w16cid:durableId="800267699">
    <w:abstractNumId w:val="16"/>
  </w:num>
  <w:num w:numId="29" w16cid:durableId="1392343820">
    <w:abstractNumId w:val="11"/>
  </w:num>
  <w:num w:numId="30" w16cid:durableId="1910964321">
    <w:abstractNumId w:val="24"/>
  </w:num>
  <w:num w:numId="31" w16cid:durableId="13505086">
    <w:abstractNumId w:val="6"/>
  </w:num>
  <w:num w:numId="32" w16cid:durableId="1649749232">
    <w:abstractNumId w:val="3"/>
  </w:num>
  <w:num w:numId="33" w16cid:durableId="4796868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D14"/>
    <w:rsid w:val="0000244A"/>
    <w:rsid w:val="00013351"/>
    <w:rsid w:val="000172A9"/>
    <w:rsid w:val="0004061C"/>
    <w:rsid w:val="00050CEF"/>
    <w:rsid w:val="00066130"/>
    <w:rsid w:val="00071DDF"/>
    <w:rsid w:val="00076C68"/>
    <w:rsid w:val="0009242C"/>
    <w:rsid w:val="000D6D56"/>
    <w:rsid w:val="000E1355"/>
    <w:rsid w:val="000F0DA5"/>
    <w:rsid w:val="000F5622"/>
    <w:rsid w:val="0010537B"/>
    <w:rsid w:val="00105E53"/>
    <w:rsid w:val="00120CF6"/>
    <w:rsid w:val="00132EFD"/>
    <w:rsid w:val="001616B9"/>
    <w:rsid w:val="00164943"/>
    <w:rsid w:val="00175824"/>
    <w:rsid w:val="001828CF"/>
    <w:rsid w:val="001840B1"/>
    <w:rsid w:val="001A234D"/>
    <w:rsid w:val="001A45E6"/>
    <w:rsid w:val="001B7D07"/>
    <w:rsid w:val="001D6FA3"/>
    <w:rsid w:val="002019D3"/>
    <w:rsid w:val="00203B96"/>
    <w:rsid w:val="00206D9F"/>
    <w:rsid w:val="002229DE"/>
    <w:rsid w:val="00230EE7"/>
    <w:rsid w:val="00233ED7"/>
    <w:rsid w:val="00236952"/>
    <w:rsid w:val="002466D9"/>
    <w:rsid w:val="00253EC9"/>
    <w:rsid w:val="00265B39"/>
    <w:rsid w:val="002826B7"/>
    <w:rsid w:val="002925F8"/>
    <w:rsid w:val="00293439"/>
    <w:rsid w:val="002B45B7"/>
    <w:rsid w:val="002C1FB4"/>
    <w:rsid w:val="002E0010"/>
    <w:rsid w:val="002F103D"/>
    <w:rsid w:val="002F43D2"/>
    <w:rsid w:val="0030088F"/>
    <w:rsid w:val="00305596"/>
    <w:rsid w:val="00340618"/>
    <w:rsid w:val="00346332"/>
    <w:rsid w:val="00361A0E"/>
    <w:rsid w:val="00365813"/>
    <w:rsid w:val="00367CC9"/>
    <w:rsid w:val="003741A4"/>
    <w:rsid w:val="003757C3"/>
    <w:rsid w:val="00381EB4"/>
    <w:rsid w:val="00385928"/>
    <w:rsid w:val="003A4FF9"/>
    <w:rsid w:val="003B088C"/>
    <w:rsid w:val="003B3110"/>
    <w:rsid w:val="003B55D4"/>
    <w:rsid w:val="003C1AA4"/>
    <w:rsid w:val="003D38D2"/>
    <w:rsid w:val="003E34AA"/>
    <w:rsid w:val="003F2DCD"/>
    <w:rsid w:val="004136A1"/>
    <w:rsid w:val="0041416D"/>
    <w:rsid w:val="00420D5C"/>
    <w:rsid w:val="00423136"/>
    <w:rsid w:val="00424FAB"/>
    <w:rsid w:val="004253F3"/>
    <w:rsid w:val="00434F32"/>
    <w:rsid w:val="00442EE2"/>
    <w:rsid w:val="00442F44"/>
    <w:rsid w:val="00445C1E"/>
    <w:rsid w:val="0044735C"/>
    <w:rsid w:val="00453F92"/>
    <w:rsid w:val="0046430C"/>
    <w:rsid w:val="00464B41"/>
    <w:rsid w:val="00467374"/>
    <w:rsid w:val="00472B32"/>
    <w:rsid w:val="0047441E"/>
    <w:rsid w:val="0047681D"/>
    <w:rsid w:val="004805C7"/>
    <w:rsid w:val="00483705"/>
    <w:rsid w:val="00486C9A"/>
    <w:rsid w:val="004B18BF"/>
    <w:rsid w:val="004E37D7"/>
    <w:rsid w:val="004F3BEA"/>
    <w:rsid w:val="0050295A"/>
    <w:rsid w:val="005045FE"/>
    <w:rsid w:val="00505A95"/>
    <w:rsid w:val="00505D62"/>
    <w:rsid w:val="00505FA8"/>
    <w:rsid w:val="00533619"/>
    <w:rsid w:val="00541216"/>
    <w:rsid w:val="00547EB9"/>
    <w:rsid w:val="00563B6E"/>
    <w:rsid w:val="00571C40"/>
    <w:rsid w:val="005A06D0"/>
    <w:rsid w:val="005A1CC5"/>
    <w:rsid w:val="005A35BC"/>
    <w:rsid w:val="005B6A1E"/>
    <w:rsid w:val="005C703A"/>
    <w:rsid w:val="005E0A67"/>
    <w:rsid w:val="005F7601"/>
    <w:rsid w:val="00601A8B"/>
    <w:rsid w:val="006533A0"/>
    <w:rsid w:val="006717FF"/>
    <w:rsid w:val="00672E74"/>
    <w:rsid w:val="00674D14"/>
    <w:rsid w:val="00682BDD"/>
    <w:rsid w:val="0068655A"/>
    <w:rsid w:val="0068684D"/>
    <w:rsid w:val="006A4A61"/>
    <w:rsid w:val="006A7DE3"/>
    <w:rsid w:val="006B0D7E"/>
    <w:rsid w:val="006B24C8"/>
    <w:rsid w:val="006C401C"/>
    <w:rsid w:val="006D2494"/>
    <w:rsid w:val="006D3F4E"/>
    <w:rsid w:val="006E1C49"/>
    <w:rsid w:val="006F21E4"/>
    <w:rsid w:val="007025D4"/>
    <w:rsid w:val="007123BF"/>
    <w:rsid w:val="0072737E"/>
    <w:rsid w:val="0073294E"/>
    <w:rsid w:val="007446F2"/>
    <w:rsid w:val="007840D0"/>
    <w:rsid w:val="00794B39"/>
    <w:rsid w:val="007B2E16"/>
    <w:rsid w:val="007C5BA5"/>
    <w:rsid w:val="007C6009"/>
    <w:rsid w:val="007D0693"/>
    <w:rsid w:val="007E04F3"/>
    <w:rsid w:val="007E079E"/>
    <w:rsid w:val="007F3A7F"/>
    <w:rsid w:val="007F6F35"/>
    <w:rsid w:val="008047E8"/>
    <w:rsid w:val="00804C65"/>
    <w:rsid w:val="00812206"/>
    <w:rsid w:val="00820024"/>
    <w:rsid w:val="00847411"/>
    <w:rsid w:val="00865C5C"/>
    <w:rsid w:val="00871201"/>
    <w:rsid w:val="0088722C"/>
    <w:rsid w:val="00887947"/>
    <w:rsid w:val="008A1E85"/>
    <w:rsid w:val="008B1509"/>
    <w:rsid w:val="008B21F5"/>
    <w:rsid w:val="008B2CA1"/>
    <w:rsid w:val="008C0D47"/>
    <w:rsid w:val="008C6FAB"/>
    <w:rsid w:val="008E0306"/>
    <w:rsid w:val="008E3C0C"/>
    <w:rsid w:val="008E5CB2"/>
    <w:rsid w:val="00901561"/>
    <w:rsid w:val="00905FD2"/>
    <w:rsid w:val="0092213A"/>
    <w:rsid w:val="009313F8"/>
    <w:rsid w:val="00940B6D"/>
    <w:rsid w:val="00942A46"/>
    <w:rsid w:val="0095208A"/>
    <w:rsid w:val="00960628"/>
    <w:rsid w:val="009773C2"/>
    <w:rsid w:val="00994B90"/>
    <w:rsid w:val="009A4490"/>
    <w:rsid w:val="009C19E6"/>
    <w:rsid w:val="009C61D5"/>
    <w:rsid w:val="009F04B9"/>
    <w:rsid w:val="00A139FB"/>
    <w:rsid w:val="00A24BE4"/>
    <w:rsid w:val="00A25797"/>
    <w:rsid w:val="00A257DC"/>
    <w:rsid w:val="00A42724"/>
    <w:rsid w:val="00A4335C"/>
    <w:rsid w:val="00A45CFA"/>
    <w:rsid w:val="00A537C2"/>
    <w:rsid w:val="00A81E03"/>
    <w:rsid w:val="00A8312C"/>
    <w:rsid w:val="00AA30BF"/>
    <w:rsid w:val="00AB1E54"/>
    <w:rsid w:val="00AC1F8E"/>
    <w:rsid w:val="00AE5FD4"/>
    <w:rsid w:val="00B054EC"/>
    <w:rsid w:val="00B21A15"/>
    <w:rsid w:val="00B2694E"/>
    <w:rsid w:val="00B32CEC"/>
    <w:rsid w:val="00B51AF8"/>
    <w:rsid w:val="00B561A8"/>
    <w:rsid w:val="00B60CFC"/>
    <w:rsid w:val="00B66AF1"/>
    <w:rsid w:val="00B8254A"/>
    <w:rsid w:val="00BD143F"/>
    <w:rsid w:val="00BD2153"/>
    <w:rsid w:val="00BD286A"/>
    <w:rsid w:val="00C01767"/>
    <w:rsid w:val="00C0420A"/>
    <w:rsid w:val="00C21DB1"/>
    <w:rsid w:val="00C34054"/>
    <w:rsid w:val="00C4300D"/>
    <w:rsid w:val="00C47D32"/>
    <w:rsid w:val="00C5734E"/>
    <w:rsid w:val="00C627C1"/>
    <w:rsid w:val="00C74241"/>
    <w:rsid w:val="00CA66F6"/>
    <w:rsid w:val="00CA7168"/>
    <w:rsid w:val="00CB298A"/>
    <w:rsid w:val="00CB3096"/>
    <w:rsid w:val="00CB4383"/>
    <w:rsid w:val="00CD2971"/>
    <w:rsid w:val="00CD2F2B"/>
    <w:rsid w:val="00CE5DC4"/>
    <w:rsid w:val="00CE693F"/>
    <w:rsid w:val="00CE7E0A"/>
    <w:rsid w:val="00D021FD"/>
    <w:rsid w:val="00D03E6C"/>
    <w:rsid w:val="00D21140"/>
    <w:rsid w:val="00D2317D"/>
    <w:rsid w:val="00D24CA6"/>
    <w:rsid w:val="00D50B29"/>
    <w:rsid w:val="00D66544"/>
    <w:rsid w:val="00D66AED"/>
    <w:rsid w:val="00D73156"/>
    <w:rsid w:val="00D731B2"/>
    <w:rsid w:val="00DC21CF"/>
    <w:rsid w:val="00DC5B1B"/>
    <w:rsid w:val="00DC6901"/>
    <w:rsid w:val="00DC7FC5"/>
    <w:rsid w:val="00DE0C2A"/>
    <w:rsid w:val="00DE1F8E"/>
    <w:rsid w:val="00DE2F05"/>
    <w:rsid w:val="00DF0BC6"/>
    <w:rsid w:val="00DF27ED"/>
    <w:rsid w:val="00E038E3"/>
    <w:rsid w:val="00E12E6C"/>
    <w:rsid w:val="00E16CCA"/>
    <w:rsid w:val="00E20862"/>
    <w:rsid w:val="00E25024"/>
    <w:rsid w:val="00E275C6"/>
    <w:rsid w:val="00E345D7"/>
    <w:rsid w:val="00E549BD"/>
    <w:rsid w:val="00E55927"/>
    <w:rsid w:val="00E57803"/>
    <w:rsid w:val="00E61F01"/>
    <w:rsid w:val="00E77142"/>
    <w:rsid w:val="00E90887"/>
    <w:rsid w:val="00EB7C3D"/>
    <w:rsid w:val="00EC1191"/>
    <w:rsid w:val="00EC3156"/>
    <w:rsid w:val="00EF2F11"/>
    <w:rsid w:val="00F10CBB"/>
    <w:rsid w:val="00F167A3"/>
    <w:rsid w:val="00F219C2"/>
    <w:rsid w:val="00F46B9F"/>
    <w:rsid w:val="00F63D2C"/>
    <w:rsid w:val="00F66FC2"/>
    <w:rsid w:val="00F74958"/>
    <w:rsid w:val="00F86FF6"/>
    <w:rsid w:val="00FA3BE4"/>
    <w:rsid w:val="00FB14C8"/>
    <w:rsid w:val="00FC00F6"/>
    <w:rsid w:val="00FC0D02"/>
    <w:rsid w:val="00FD3C5F"/>
    <w:rsid w:val="00FD5FF4"/>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360A"/>
  <w15:chartTrackingRefBased/>
  <w15:docId w15:val="{A4C15DF6-72FB-4426-A115-47B30F30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74D14"/>
    <w:pPr>
      <w:ind w:left="720"/>
      <w:contextualSpacing/>
    </w:pPr>
  </w:style>
  <w:style w:type="paragraph" w:styleId="Normlnweb">
    <w:name w:val="Normal (Web)"/>
    <w:basedOn w:val="Normln"/>
    <w:uiPriority w:val="99"/>
    <w:unhideWhenUsed/>
    <w:rsid w:val="00FB14C8"/>
    <w:pPr>
      <w:spacing w:after="0" w:line="240" w:lineRule="auto"/>
    </w:pPr>
    <w:rPr>
      <w:rFonts w:ascii="Times New Roman" w:eastAsia="Times New Roman" w:hAnsi="Times New Roman" w:cs="Times New Roman"/>
      <w:sz w:val="24"/>
      <w:szCs w:val="24"/>
      <w:lang w:eastAsia="en-GB"/>
    </w:rPr>
  </w:style>
  <w:style w:type="character" w:styleId="Odkaznakoment">
    <w:name w:val="annotation reference"/>
    <w:basedOn w:val="Standardnpsmoodstavce"/>
    <w:uiPriority w:val="99"/>
    <w:semiHidden/>
    <w:unhideWhenUsed/>
    <w:rsid w:val="0088722C"/>
    <w:rPr>
      <w:sz w:val="16"/>
      <w:szCs w:val="16"/>
    </w:rPr>
  </w:style>
  <w:style w:type="paragraph" w:styleId="Textkomente">
    <w:name w:val="annotation text"/>
    <w:basedOn w:val="Normln"/>
    <w:link w:val="TextkomenteChar"/>
    <w:uiPriority w:val="99"/>
    <w:semiHidden/>
    <w:unhideWhenUsed/>
    <w:rsid w:val="0088722C"/>
    <w:pPr>
      <w:spacing w:line="240" w:lineRule="auto"/>
    </w:pPr>
    <w:rPr>
      <w:sz w:val="20"/>
      <w:szCs w:val="20"/>
    </w:rPr>
  </w:style>
  <w:style w:type="character" w:customStyle="1" w:styleId="TextkomenteChar">
    <w:name w:val="Text komentáře Char"/>
    <w:basedOn w:val="Standardnpsmoodstavce"/>
    <w:link w:val="Textkomente"/>
    <w:uiPriority w:val="99"/>
    <w:semiHidden/>
    <w:rsid w:val="0088722C"/>
    <w:rPr>
      <w:sz w:val="20"/>
      <w:szCs w:val="20"/>
    </w:rPr>
  </w:style>
  <w:style w:type="paragraph" w:styleId="Pedmtkomente">
    <w:name w:val="annotation subject"/>
    <w:basedOn w:val="Textkomente"/>
    <w:next w:val="Textkomente"/>
    <w:link w:val="PedmtkomenteChar"/>
    <w:uiPriority w:val="99"/>
    <w:semiHidden/>
    <w:unhideWhenUsed/>
    <w:rsid w:val="0088722C"/>
    <w:rPr>
      <w:b/>
      <w:bCs/>
    </w:rPr>
  </w:style>
  <w:style w:type="character" w:customStyle="1" w:styleId="PedmtkomenteChar">
    <w:name w:val="Předmět komentáře Char"/>
    <w:basedOn w:val="TextkomenteChar"/>
    <w:link w:val="Pedmtkomente"/>
    <w:uiPriority w:val="99"/>
    <w:semiHidden/>
    <w:rsid w:val="0088722C"/>
    <w:rPr>
      <w:b/>
      <w:bCs/>
      <w:sz w:val="20"/>
      <w:szCs w:val="20"/>
    </w:rPr>
  </w:style>
  <w:style w:type="paragraph" w:styleId="Textbubliny">
    <w:name w:val="Balloon Text"/>
    <w:basedOn w:val="Normln"/>
    <w:link w:val="TextbublinyChar"/>
    <w:uiPriority w:val="99"/>
    <w:semiHidden/>
    <w:unhideWhenUsed/>
    <w:rsid w:val="0088722C"/>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8722C"/>
    <w:rPr>
      <w:rFonts w:ascii="Segoe UI" w:hAnsi="Segoe UI" w:cs="Segoe UI"/>
      <w:sz w:val="18"/>
      <w:szCs w:val="18"/>
    </w:rPr>
  </w:style>
  <w:style w:type="character" w:styleId="Hypertextovodkaz">
    <w:name w:val="Hyperlink"/>
    <w:basedOn w:val="Standardnpsmoodstavce"/>
    <w:uiPriority w:val="99"/>
    <w:unhideWhenUsed/>
    <w:rsid w:val="00B21A15"/>
    <w:rPr>
      <w:color w:val="0563C1" w:themeColor="hyperlink"/>
      <w:u w:val="single"/>
    </w:rPr>
  </w:style>
  <w:style w:type="table" w:styleId="Mkatabulky">
    <w:name w:val="Table Grid"/>
    <w:basedOn w:val="Normlntabulka"/>
    <w:uiPriority w:val="39"/>
    <w:rsid w:val="00BD1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C74241"/>
    <w:rPr>
      <w:color w:val="954F72" w:themeColor="followedHyperlink"/>
      <w:u w:val="single"/>
    </w:rPr>
  </w:style>
  <w:style w:type="character" w:styleId="Siln">
    <w:name w:val="Strong"/>
    <w:basedOn w:val="Standardnpsmoodstavce"/>
    <w:uiPriority w:val="22"/>
    <w:qFormat/>
    <w:rsid w:val="005A3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79065">
      <w:bodyDiv w:val="1"/>
      <w:marLeft w:val="0"/>
      <w:marRight w:val="0"/>
      <w:marTop w:val="0"/>
      <w:marBottom w:val="0"/>
      <w:divBdr>
        <w:top w:val="none" w:sz="0" w:space="0" w:color="auto"/>
        <w:left w:val="none" w:sz="0" w:space="0" w:color="auto"/>
        <w:bottom w:val="none" w:sz="0" w:space="0" w:color="auto"/>
        <w:right w:val="none" w:sz="0" w:space="0" w:color="auto"/>
      </w:divBdr>
    </w:div>
    <w:div w:id="144208094">
      <w:bodyDiv w:val="1"/>
      <w:marLeft w:val="0"/>
      <w:marRight w:val="0"/>
      <w:marTop w:val="0"/>
      <w:marBottom w:val="0"/>
      <w:divBdr>
        <w:top w:val="none" w:sz="0" w:space="0" w:color="auto"/>
        <w:left w:val="none" w:sz="0" w:space="0" w:color="auto"/>
        <w:bottom w:val="none" w:sz="0" w:space="0" w:color="auto"/>
        <w:right w:val="none" w:sz="0" w:space="0" w:color="auto"/>
      </w:divBdr>
    </w:div>
    <w:div w:id="524828281">
      <w:bodyDiv w:val="1"/>
      <w:marLeft w:val="0"/>
      <w:marRight w:val="0"/>
      <w:marTop w:val="0"/>
      <w:marBottom w:val="0"/>
      <w:divBdr>
        <w:top w:val="none" w:sz="0" w:space="0" w:color="auto"/>
        <w:left w:val="none" w:sz="0" w:space="0" w:color="auto"/>
        <w:bottom w:val="none" w:sz="0" w:space="0" w:color="auto"/>
        <w:right w:val="none" w:sz="0" w:space="0" w:color="auto"/>
      </w:divBdr>
    </w:div>
    <w:div w:id="682783726">
      <w:bodyDiv w:val="1"/>
      <w:marLeft w:val="0"/>
      <w:marRight w:val="0"/>
      <w:marTop w:val="0"/>
      <w:marBottom w:val="0"/>
      <w:divBdr>
        <w:top w:val="none" w:sz="0" w:space="0" w:color="auto"/>
        <w:left w:val="none" w:sz="0" w:space="0" w:color="auto"/>
        <w:bottom w:val="none" w:sz="0" w:space="0" w:color="auto"/>
        <w:right w:val="none" w:sz="0" w:space="0" w:color="auto"/>
      </w:divBdr>
    </w:div>
    <w:div w:id="726683632">
      <w:bodyDiv w:val="1"/>
      <w:marLeft w:val="0"/>
      <w:marRight w:val="0"/>
      <w:marTop w:val="0"/>
      <w:marBottom w:val="0"/>
      <w:divBdr>
        <w:top w:val="none" w:sz="0" w:space="0" w:color="auto"/>
        <w:left w:val="none" w:sz="0" w:space="0" w:color="auto"/>
        <w:bottom w:val="none" w:sz="0" w:space="0" w:color="auto"/>
        <w:right w:val="none" w:sz="0" w:space="0" w:color="auto"/>
      </w:divBdr>
    </w:div>
    <w:div w:id="1128428891">
      <w:bodyDiv w:val="1"/>
      <w:marLeft w:val="0"/>
      <w:marRight w:val="0"/>
      <w:marTop w:val="0"/>
      <w:marBottom w:val="0"/>
      <w:divBdr>
        <w:top w:val="none" w:sz="0" w:space="0" w:color="auto"/>
        <w:left w:val="none" w:sz="0" w:space="0" w:color="auto"/>
        <w:bottom w:val="none" w:sz="0" w:space="0" w:color="auto"/>
        <w:right w:val="none" w:sz="0" w:space="0" w:color="auto"/>
      </w:divBdr>
      <w:divsChild>
        <w:div w:id="1391539920">
          <w:marLeft w:val="734"/>
          <w:marRight w:val="0"/>
          <w:marTop w:val="0"/>
          <w:marBottom w:val="0"/>
          <w:divBdr>
            <w:top w:val="none" w:sz="0" w:space="0" w:color="auto"/>
            <w:left w:val="none" w:sz="0" w:space="0" w:color="auto"/>
            <w:bottom w:val="none" w:sz="0" w:space="0" w:color="auto"/>
            <w:right w:val="none" w:sz="0" w:space="0" w:color="auto"/>
          </w:divBdr>
        </w:div>
        <w:div w:id="404645166">
          <w:marLeft w:val="734"/>
          <w:marRight w:val="0"/>
          <w:marTop w:val="0"/>
          <w:marBottom w:val="0"/>
          <w:divBdr>
            <w:top w:val="none" w:sz="0" w:space="0" w:color="auto"/>
            <w:left w:val="none" w:sz="0" w:space="0" w:color="auto"/>
            <w:bottom w:val="none" w:sz="0" w:space="0" w:color="auto"/>
            <w:right w:val="none" w:sz="0" w:space="0" w:color="auto"/>
          </w:divBdr>
        </w:div>
        <w:div w:id="146626882">
          <w:marLeft w:val="734"/>
          <w:marRight w:val="0"/>
          <w:marTop w:val="0"/>
          <w:marBottom w:val="0"/>
          <w:divBdr>
            <w:top w:val="none" w:sz="0" w:space="0" w:color="auto"/>
            <w:left w:val="none" w:sz="0" w:space="0" w:color="auto"/>
            <w:bottom w:val="none" w:sz="0" w:space="0" w:color="auto"/>
            <w:right w:val="none" w:sz="0" w:space="0" w:color="auto"/>
          </w:divBdr>
        </w:div>
        <w:div w:id="1473866590">
          <w:marLeft w:val="734"/>
          <w:marRight w:val="0"/>
          <w:marTop w:val="0"/>
          <w:marBottom w:val="0"/>
          <w:divBdr>
            <w:top w:val="none" w:sz="0" w:space="0" w:color="auto"/>
            <w:left w:val="none" w:sz="0" w:space="0" w:color="auto"/>
            <w:bottom w:val="none" w:sz="0" w:space="0" w:color="auto"/>
            <w:right w:val="none" w:sz="0" w:space="0" w:color="auto"/>
          </w:divBdr>
        </w:div>
        <w:div w:id="1344818615">
          <w:marLeft w:val="734"/>
          <w:marRight w:val="0"/>
          <w:marTop w:val="0"/>
          <w:marBottom w:val="0"/>
          <w:divBdr>
            <w:top w:val="none" w:sz="0" w:space="0" w:color="auto"/>
            <w:left w:val="none" w:sz="0" w:space="0" w:color="auto"/>
            <w:bottom w:val="none" w:sz="0" w:space="0" w:color="auto"/>
            <w:right w:val="none" w:sz="0" w:space="0" w:color="auto"/>
          </w:divBdr>
        </w:div>
        <w:div w:id="904995674">
          <w:marLeft w:val="734"/>
          <w:marRight w:val="0"/>
          <w:marTop w:val="0"/>
          <w:marBottom w:val="0"/>
          <w:divBdr>
            <w:top w:val="none" w:sz="0" w:space="0" w:color="auto"/>
            <w:left w:val="none" w:sz="0" w:space="0" w:color="auto"/>
            <w:bottom w:val="none" w:sz="0" w:space="0" w:color="auto"/>
            <w:right w:val="none" w:sz="0" w:space="0" w:color="auto"/>
          </w:divBdr>
        </w:div>
      </w:divsChild>
    </w:div>
    <w:div w:id="1472749728">
      <w:bodyDiv w:val="1"/>
      <w:marLeft w:val="0"/>
      <w:marRight w:val="0"/>
      <w:marTop w:val="0"/>
      <w:marBottom w:val="0"/>
      <w:divBdr>
        <w:top w:val="none" w:sz="0" w:space="0" w:color="auto"/>
        <w:left w:val="none" w:sz="0" w:space="0" w:color="auto"/>
        <w:bottom w:val="none" w:sz="0" w:space="0" w:color="auto"/>
        <w:right w:val="none" w:sz="0" w:space="0" w:color="auto"/>
      </w:divBdr>
    </w:div>
    <w:div w:id="1519002068">
      <w:bodyDiv w:val="1"/>
      <w:marLeft w:val="0"/>
      <w:marRight w:val="0"/>
      <w:marTop w:val="0"/>
      <w:marBottom w:val="0"/>
      <w:divBdr>
        <w:top w:val="none" w:sz="0" w:space="0" w:color="auto"/>
        <w:left w:val="none" w:sz="0" w:space="0" w:color="auto"/>
        <w:bottom w:val="none" w:sz="0" w:space="0" w:color="auto"/>
        <w:right w:val="none" w:sz="0" w:space="0" w:color="auto"/>
      </w:divBdr>
    </w:div>
    <w:div w:id="1936326690">
      <w:bodyDiv w:val="1"/>
      <w:marLeft w:val="0"/>
      <w:marRight w:val="0"/>
      <w:marTop w:val="0"/>
      <w:marBottom w:val="0"/>
      <w:divBdr>
        <w:top w:val="none" w:sz="0" w:space="0" w:color="auto"/>
        <w:left w:val="none" w:sz="0" w:space="0" w:color="auto"/>
        <w:bottom w:val="none" w:sz="0" w:space="0" w:color="auto"/>
        <w:right w:val="none" w:sz="0" w:space="0" w:color="auto"/>
      </w:divBdr>
    </w:div>
    <w:div w:id="2045860248">
      <w:bodyDiv w:val="1"/>
      <w:marLeft w:val="0"/>
      <w:marRight w:val="0"/>
      <w:marTop w:val="0"/>
      <w:marBottom w:val="0"/>
      <w:divBdr>
        <w:top w:val="none" w:sz="0" w:space="0" w:color="auto"/>
        <w:left w:val="none" w:sz="0" w:space="0" w:color="auto"/>
        <w:bottom w:val="none" w:sz="0" w:space="0" w:color="auto"/>
        <w:right w:val="none" w:sz="0" w:space="0" w:color="auto"/>
      </w:divBdr>
    </w:div>
    <w:div w:id="208117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o.int/cps/en/natohq/topics_64099.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1221</Words>
  <Characters>7208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NATO</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Kalavros Panagiotis</dc:creator>
  <cp:keywords/>
  <dc:description/>
  <cp:lastModifiedBy>Katerina Zykova</cp:lastModifiedBy>
  <cp:revision>6</cp:revision>
  <dcterms:created xsi:type="dcterms:W3CDTF">2025-06-19T12:45:00Z</dcterms:created>
  <dcterms:modified xsi:type="dcterms:W3CDTF">2025-07-23T08:05:00Z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ship">
    <vt:lpwstr>NATO</vt:lpwstr>
  </property>
  <property fmtid="{D5CDD505-2E9C-101B-9397-08002B2CF9AE}" pid="3" name="Classification">
    <vt:lpwstr>UNCLASSIFIED</vt:lpwstr>
  </property>
  <property fmtid="{D5CDD505-2E9C-101B-9397-08002B2CF9AE}" pid="4" name="Releasability">
    <vt:lpwstr/>
  </property>
  <property fmtid="{D5CDD505-2E9C-101B-9397-08002B2CF9AE}" pid="5" name="Only">
    <vt:lpwstr/>
  </property>
  <property fmtid="{D5CDD505-2E9C-101B-9397-08002B2CF9AE}" pid="6" name="Limited">
    <vt:lpwstr>No</vt:lpwstr>
  </property>
  <property fmtid="{D5CDD505-2E9C-101B-9397-08002B2CF9AE}" pid="7" name="AdministrativeMarkings">
    <vt:lpwstr>None</vt:lpwstr>
  </property>
  <property fmtid="{D5CDD505-2E9C-101B-9397-08002B2CF9AE}" pid="8" name="TitusGUID">
    <vt:lpwstr>9a278f35-da6b-4caf-8d2a-4e244de4e050</vt:lpwstr>
  </property>
  <property fmtid="{D5CDD505-2E9C-101B-9397-08002B2CF9AE}" pid="9" name="ContentTypeId">
    <vt:lpwstr>0x010100F30C4343AA9C4648AF54D312DEEAFFC0</vt:lpwstr>
  </property>
  <property fmtid="{D5CDD505-2E9C-101B-9397-08002B2CF9AE}" pid="10" name="MSIP_Label_b3564849-fbfc-4795-ad59-055bb350645f_Enabled">
    <vt:lpwstr>true</vt:lpwstr>
  </property>
  <property fmtid="{D5CDD505-2E9C-101B-9397-08002B2CF9AE}" pid="11" name="MSIP_Label_b3564849-fbfc-4795-ad59-055bb350645f_SetDate">
    <vt:lpwstr>2024-07-09T07:11:40Z</vt:lpwstr>
  </property>
  <property fmtid="{D5CDD505-2E9C-101B-9397-08002B2CF9AE}" pid="12" name="MSIP_Label_b3564849-fbfc-4795-ad59-055bb350645f_Method">
    <vt:lpwstr>Standard</vt:lpwstr>
  </property>
  <property fmtid="{D5CDD505-2E9C-101B-9397-08002B2CF9AE}" pid="13" name="MSIP_Label_b3564849-fbfc-4795-ad59-055bb350645f_Name">
    <vt:lpwstr>M102S01</vt:lpwstr>
  </property>
  <property fmtid="{D5CDD505-2E9C-101B-9397-08002B2CF9AE}" pid="14" name="MSIP_Label_b3564849-fbfc-4795-ad59-055bb350645f_SiteId">
    <vt:lpwstr>65154e19-ce31-44e2-97af-2480f4c17f95</vt:lpwstr>
  </property>
  <property fmtid="{D5CDD505-2E9C-101B-9397-08002B2CF9AE}" pid="15" name="MSIP_Label_b3564849-fbfc-4795-ad59-055bb350645f_ActionId">
    <vt:lpwstr>9231bf30-780f-4065-890b-dd4d277802a3</vt:lpwstr>
  </property>
  <property fmtid="{D5CDD505-2E9C-101B-9397-08002B2CF9AE}" pid="16" name="MSIP_Label_b3564849-fbfc-4795-ad59-055bb350645f_ContentBits">
    <vt:lpwstr>0</vt:lpwstr>
  </property>
</Properties>
</file>