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9A6DD" w14:textId="64675697" w:rsidR="00487771" w:rsidRPr="00487771" w:rsidRDefault="00487771" w:rsidP="00487771">
      <w:pPr>
        <w:rPr>
          <w:rFonts w:cstheme="minorHAnsi"/>
          <w:b/>
          <w:color w:val="ED7D31" w:themeColor="accent2"/>
          <w:sz w:val="28"/>
          <w:lang w:val="en-US"/>
        </w:rPr>
      </w:pPr>
      <w:bookmarkStart w:id="0" w:name="_Hlk167969865"/>
      <w:r w:rsidRPr="00487771">
        <w:rPr>
          <w:rFonts w:cstheme="minorHAnsi"/>
          <w:b/>
          <w:color w:val="ED7D31" w:themeColor="accent2"/>
          <w:sz w:val="28"/>
          <w:lang w:val="en-US"/>
        </w:rPr>
        <w:t>Czech funded internship posts at Defence Investment Division</w:t>
      </w:r>
    </w:p>
    <w:bookmarkEnd w:id="0"/>
    <w:p w14:paraId="090536E4" w14:textId="77777777" w:rsidR="007A3E4C" w:rsidRDefault="007A3E4C" w:rsidP="007A3E4C">
      <w:pPr>
        <w:pStyle w:val="Normlnweb"/>
        <w:jc w:val="both"/>
        <w:rPr>
          <w:rFonts w:ascii="Calibri" w:hAnsi="Calibri" w:cs="Calibri"/>
          <w:sz w:val="22"/>
          <w:szCs w:val="22"/>
        </w:rPr>
      </w:pPr>
      <w:r w:rsidRPr="005A35BC">
        <w:rPr>
          <w:rFonts w:ascii="Calibri" w:hAnsi="Calibri" w:cs="Calibri"/>
          <w:sz w:val="22"/>
          <w:szCs w:val="22"/>
        </w:rPr>
        <w:t xml:space="preserve">The Ministry of Foreign Affairs of the Czech Republic, in cooperation with NATO, is announcing a call for applications for the prestigious </w:t>
      </w:r>
      <w:r w:rsidRPr="005A35BC">
        <w:rPr>
          <w:rStyle w:val="Siln"/>
          <w:rFonts w:ascii="Calibri" w:hAnsi="Calibri" w:cs="Calibri"/>
          <w:sz w:val="22"/>
          <w:szCs w:val="22"/>
        </w:rPr>
        <w:t xml:space="preserve">Martin </w:t>
      </w:r>
      <w:proofErr w:type="spellStart"/>
      <w:r w:rsidRPr="005A35BC">
        <w:rPr>
          <w:rStyle w:val="Siln"/>
          <w:rFonts w:ascii="Calibri" w:hAnsi="Calibri" w:cs="Calibri"/>
          <w:sz w:val="22"/>
          <w:szCs w:val="22"/>
        </w:rPr>
        <w:t>Povejšil</w:t>
      </w:r>
      <w:proofErr w:type="spellEnd"/>
      <w:r w:rsidRPr="005A35BC">
        <w:rPr>
          <w:rStyle w:val="Siln"/>
          <w:rFonts w:ascii="Calibri" w:hAnsi="Calibri" w:cs="Calibri"/>
          <w:sz w:val="22"/>
          <w:szCs w:val="22"/>
        </w:rPr>
        <w:t xml:space="preserve"> Internship</w:t>
      </w:r>
      <w:r w:rsidRPr="005A35BC">
        <w:rPr>
          <w:rFonts w:ascii="Calibri" w:hAnsi="Calibri" w:cs="Calibri"/>
          <w:sz w:val="22"/>
          <w:szCs w:val="22"/>
        </w:rPr>
        <w:t xml:space="preserve">, which will take place at NATO Headquarters in Brussels. This six-month internship is named after the distinguished Czech diplomat Martin </w:t>
      </w:r>
      <w:proofErr w:type="spellStart"/>
      <w:r w:rsidRPr="005A35BC">
        <w:rPr>
          <w:rFonts w:ascii="Calibri" w:hAnsi="Calibri" w:cs="Calibri"/>
          <w:sz w:val="22"/>
          <w:szCs w:val="22"/>
        </w:rPr>
        <w:t>Povejšil</w:t>
      </w:r>
      <w:proofErr w:type="spellEnd"/>
      <w:r w:rsidRPr="005A35BC">
        <w:rPr>
          <w:rFonts w:ascii="Calibri" w:hAnsi="Calibri" w:cs="Calibri"/>
          <w:sz w:val="22"/>
          <w:szCs w:val="22"/>
        </w:rPr>
        <w:t>, who played a key role in shaping Czech foreign policy. Since joining the Ministry in 1990, his tireless work for the Czech Republic and its anchoring among free, democratic Western nations has made him a legend and a symbol of the best values of Czech diplomacy.</w:t>
      </w:r>
    </w:p>
    <w:p w14:paraId="28177EA1" w14:textId="77777777" w:rsidR="007A3E4C" w:rsidRPr="005A35BC" w:rsidRDefault="007A3E4C" w:rsidP="007A3E4C">
      <w:pPr>
        <w:pStyle w:val="Normlnweb"/>
        <w:jc w:val="both"/>
        <w:rPr>
          <w:rFonts w:ascii="Calibri" w:hAnsi="Calibri" w:cs="Calibri"/>
          <w:sz w:val="22"/>
          <w:szCs w:val="22"/>
          <w:lang w:eastAsia="cs-CZ"/>
        </w:rPr>
      </w:pPr>
    </w:p>
    <w:p w14:paraId="2861AA00" w14:textId="20D1544F" w:rsidR="007A3E4C" w:rsidRPr="005A35BC" w:rsidRDefault="007A3E4C" w:rsidP="007A3E4C">
      <w:pPr>
        <w:pStyle w:val="Normlnweb"/>
        <w:jc w:val="both"/>
        <w:rPr>
          <w:rFonts w:ascii="Calibri" w:hAnsi="Calibri" w:cs="Calibri"/>
          <w:sz w:val="22"/>
          <w:szCs w:val="22"/>
        </w:rPr>
      </w:pPr>
      <w:r w:rsidRPr="005A35BC">
        <w:rPr>
          <w:rFonts w:ascii="Calibri" w:hAnsi="Calibri" w:cs="Calibri"/>
          <w:sz w:val="22"/>
          <w:szCs w:val="22"/>
        </w:rPr>
        <w:t xml:space="preserve">During the six-month internship, three selected candidates will join one of the divisions of NATO’s International Staff in Brussels. The expected start date is </w:t>
      </w:r>
      <w:r w:rsidRPr="005A35BC">
        <w:rPr>
          <w:rStyle w:val="Siln"/>
          <w:rFonts w:ascii="Calibri" w:hAnsi="Calibri" w:cs="Calibri"/>
          <w:sz w:val="22"/>
          <w:szCs w:val="22"/>
        </w:rPr>
        <w:t>September 2026</w:t>
      </w:r>
      <w:r w:rsidRPr="005A35BC">
        <w:rPr>
          <w:rFonts w:ascii="Calibri" w:hAnsi="Calibri" w:cs="Calibri"/>
          <w:sz w:val="22"/>
          <w:szCs w:val="22"/>
        </w:rPr>
        <w:t xml:space="preserve">. One of the possible placements is within </w:t>
      </w:r>
      <w:r w:rsidRPr="007A3E4C">
        <w:rPr>
          <w:rFonts w:asciiTheme="minorHAnsi" w:hAnsiTheme="minorHAnsi" w:cstheme="minorHAnsi"/>
          <w:b/>
          <w:bCs/>
          <w:sz w:val="22"/>
          <w:szCs w:val="22"/>
        </w:rPr>
        <w:t xml:space="preserve">the </w:t>
      </w:r>
      <w:proofErr w:type="spellStart"/>
      <w:r w:rsidRPr="007A3E4C">
        <w:rPr>
          <w:rFonts w:asciiTheme="minorHAnsi" w:hAnsiTheme="minorHAnsi" w:cstheme="minorHAnsi"/>
          <w:b/>
          <w:bCs/>
          <w:sz w:val="22"/>
          <w:szCs w:val="22"/>
          <w:lang w:val="en-US"/>
        </w:rPr>
        <w:t>Defence</w:t>
      </w:r>
      <w:proofErr w:type="spellEnd"/>
      <w:r w:rsidRPr="007A3E4C">
        <w:rPr>
          <w:rFonts w:asciiTheme="minorHAnsi" w:hAnsiTheme="minorHAnsi" w:cstheme="minorHAnsi"/>
          <w:b/>
          <w:bCs/>
          <w:sz w:val="22"/>
          <w:szCs w:val="22"/>
          <w:lang w:val="en-US"/>
        </w:rPr>
        <w:t xml:space="preserve"> Investment Division</w:t>
      </w:r>
      <w:r w:rsidRPr="007A3E4C">
        <w:rPr>
          <w:rFonts w:asciiTheme="minorHAnsi" w:hAnsiTheme="minorHAnsi" w:cstheme="minorHAnsi"/>
          <w:b/>
          <w:bCs/>
          <w:sz w:val="22"/>
          <w:szCs w:val="22"/>
          <w:lang w:val="en-US"/>
        </w:rPr>
        <w:t>.</w:t>
      </w:r>
    </w:p>
    <w:p w14:paraId="0D802B2E" w14:textId="77777777" w:rsidR="007A3E4C" w:rsidRDefault="007A3E4C" w:rsidP="004F22FA">
      <w:pPr>
        <w:jc w:val="both"/>
        <w:rPr>
          <w:rFonts w:cstheme="minorHAnsi"/>
          <w:lang w:val="en-US"/>
        </w:rPr>
      </w:pPr>
    </w:p>
    <w:p w14:paraId="7CD3D8F3" w14:textId="605DE752" w:rsidR="00071DDF" w:rsidRPr="00070AE8" w:rsidRDefault="00577A42" w:rsidP="004F22FA">
      <w:pPr>
        <w:jc w:val="both"/>
        <w:rPr>
          <w:rFonts w:cstheme="minorHAnsi"/>
          <w:lang w:val="en-US"/>
        </w:rPr>
      </w:pPr>
      <w:r w:rsidRPr="00070AE8">
        <w:rPr>
          <w:rFonts w:cstheme="minorHAnsi"/>
          <w:lang w:val="en-US"/>
        </w:rPr>
        <w:t xml:space="preserve">The </w:t>
      </w:r>
      <w:proofErr w:type="spellStart"/>
      <w:r w:rsidRPr="00070AE8">
        <w:rPr>
          <w:rFonts w:cstheme="minorHAnsi"/>
          <w:b/>
          <w:bCs/>
          <w:lang w:val="en-US"/>
        </w:rPr>
        <w:t>Defence</w:t>
      </w:r>
      <w:proofErr w:type="spellEnd"/>
      <w:r w:rsidRPr="00070AE8">
        <w:rPr>
          <w:rFonts w:cstheme="minorHAnsi"/>
          <w:b/>
          <w:bCs/>
          <w:lang w:val="en-US"/>
        </w:rPr>
        <w:t xml:space="preserve"> Investment Division</w:t>
      </w:r>
      <w:r w:rsidRPr="00070AE8">
        <w:rPr>
          <w:rFonts w:cstheme="minorHAnsi"/>
          <w:lang w:val="en-US"/>
        </w:rPr>
        <w:t xml:space="preserve"> facilitates and coordinates the development and adoption of cutting-edge, innovative and interoperable capabilities, critical to ensuring the Alliance’s ability to undertake the full spectrum of missions and operations.</w:t>
      </w:r>
    </w:p>
    <w:p w14:paraId="42D5D9E0" w14:textId="77777777" w:rsidR="00760029" w:rsidRPr="00B60176" w:rsidRDefault="00760029" w:rsidP="00760029">
      <w:pPr>
        <w:jc w:val="both"/>
        <w:rPr>
          <w:rFonts w:cstheme="minorHAnsi"/>
          <w:b/>
          <w:bCs/>
          <w:lang w:val="en-US"/>
        </w:rPr>
      </w:pPr>
      <w:r w:rsidRPr="00B60176">
        <w:rPr>
          <w:rFonts w:cstheme="minorHAnsi"/>
          <w:b/>
          <w:bCs/>
          <w:lang w:val="en-US"/>
        </w:rPr>
        <w:t xml:space="preserve">The Division is comprised of three Directorates and a Liaison Office: </w:t>
      </w:r>
    </w:p>
    <w:p w14:paraId="21144C6E" w14:textId="0DCECD89" w:rsidR="00760029" w:rsidRDefault="00760029" w:rsidP="00760029">
      <w:pPr>
        <w:pStyle w:val="Odstavecseseznamem"/>
        <w:numPr>
          <w:ilvl w:val="0"/>
          <w:numId w:val="14"/>
        </w:numPr>
        <w:jc w:val="both"/>
        <w:rPr>
          <w:rFonts w:cstheme="minorHAnsi"/>
          <w:lang w:val="en-US"/>
        </w:rPr>
      </w:pPr>
      <w:r w:rsidRPr="00070AE8">
        <w:rPr>
          <w:rFonts w:cstheme="minorHAnsi"/>
          <w:lang w:val="en-US"/>
        </w:rPr>
        <w:t xml:space="preserve">The </w:t>
      </w:r>
      <w:r w:rsidRPr="00070AE8">
        <w:rPr>
          <w:rFonts w:cstheme="minorHAnsi"/>
          <w:b/>
          <w:bCs/>
          <w:lang w:val="en-US"/>
        </w:rPr>
        <w:t xml:space="preserve">Strategy Directorate </w:t>
      </w:r>
      <w:r w:rsidRPr="00070AE8">
        <w:rPr>
          <w:rFonts w:cstheme="minorHAnsi"/>
          <w:lang w:val="en-US"/>
        </w:rPr>
        <w:t xml:space="preserve">is responsible for ensuring the overall coherence of the capability deliverables through policies, plans and links with external stakeholders. It consists of two sections and a Unit: </w:t>
      </w:r>
      <w:proofErr w:type="gramStart"/>
      <w:r w:rsidRPr="00070AE8">
        <w:rPr>
          <w:rFonts w:cstheme="minorHAnsi"/>
          <w:lang w:val="en-US"/>
        </w:rPr>
        <w:t>the</w:t>
      </w:r>
      <w:proofErr w:type="gramEnd"/>
      <w:r w:rsidRPr="00070AE8">
        <w:rPr>
          <w:rFonts w:cstheme="minorHAnsi"/>
          <w:lang w:val="en-US"/>
        </w:rPr>
        <w:t xml:space="preserve"> </w:t>
      </w:r>
      <w:r w:rsidRPr="00070AE8">
        <w:rPr>
          <w:rFonts w:cstheme="minorHAnsi"/>
          <w:i/>
          <w:iCs/>
          <w:lang w:val="en-US"/>
        </w:rPr>
        <w:t>Policy, Plans &amp; Partnerships Section</w:t>
      </w:r>
      <w:r w:rsidRPr="00070AE8">
        <w:rPr>
          <w:rFonts w:cstheme="minorHAnsi"/>
          <w:lang w:val="en-US"/>
        </w:rPr>
        <w:t xml:space="preserve">, the </w:t>
      </w:r>
      <w:r w:rsidRPr="00070AE8">
        <w:rPr>
          <w:rFonts w:cstheme="minorHAnsi"/>
          <w:i/>
          <w:iCs/>
          <w:lang w:val="en-US"/>
        </w:rPr>
        <w:t xml:space="preserve">Capability Delivery Section </w:t>
      </w:r>
      <w:r w:rsidRPr="00070AE8">
        <w:rPr>
          <w:rFonts w:cstheme="minorHAnsi"/>
          <w:lang w:val="en-US"/>
        </w:rPr>
        <w:t xml:space="preserve">and the </w:t>
      </w:r>
      <w:r w:rsidRPr="00070AE8">
        <w:rPr>
          <w:rFonts w:cstheme="minorHAnsi"/>
          <w:i/>
          <w:iCs/>
          <w:lang w:val="en-US"/>
        </w:rPr>
        <w:t>Multinational Capability Cooperation Unit</w:t>
      </w:r>
      <w:r w:rsidRPr="00070AE8">
        <w:rPr>
          <w:rFonts w:cstheme="minorHAnsi"/>
          <w:lang w:val="en-US"/>
        </w:rPr>
        <w:t>.</w:t>
      </w:r>
    </w:p>
    <w:p w14:paraId="5C5AC9CA" w14:textId="77777777" w:rsidR="002C5E51" w:rsidRPr="00070AE8" w:rsidRDefault="002C5E51" w:rsidP="002C5E51">
      <w:pPr>
        <w:pStyle w:val="Odstavecseseznamem"/>
        <w:jc w:val="both"/>
        <w:rPr>
          <w:rFonts w:cstheme="minorHAnsi"/>
          <w:lang w:val="en-US"/>
        </w:rPr>
      </w:pPr>
    </w:p>
    <w:p w14:paraId="22C4DA93" w14:textId="77777777" w:rsidR="00760029" w:rsidRPr="00070AE8" w:rsidRDefault="00760029" w:rsidP="00760029">
      <w:pPr>
        <w:pStyle w:val="Odstavecseseznamem"/>
        <w:numPr>
          <w:ilvl w:val="0"/>
          <w:numId w:val="14"/>
        </w:numPr>
        <w:jc w:val="both"/>
        <w:rPr>
          <w:rFonts w:cstheme="minorHAnsi"/>
          <w:lang w:val="en-US"/>
        </w:rPr>
      </w:pPr>
      <w:r w:rsidRPr="00070AE8">
        <w:rPr>
          <w:rFonts w:cstheme="minorHAnsi"/>
          <w:lang w:val="en-US"/>
        </w:rPr>
        <w:t xml:space="preserve">The </w:t>
      </w:r>
      <w:r w:rsidRPr="00070AE8">
        <w:rPr>
          <w:rFonts w:cstheme="minorHAnsi"/>
          <w:b/>
          <w:bCs/>
          <w:lang w:val="en-US"/>
        </w:rPr>
        <w:t xml:space="preserve">Armament and Aerospace Capabilities Directorate </w:t>
      </w:r>
      <w:r w:rsidRPr="00070AE8">
        <w:rPr>
          <w:rFonts w:cstheme="minorHAnsi"/>
          <w:lang w:val="en-US"/>
        </w:rPr>
        <w:t xml:space="preserve">(A&amp;A Cap) supports consensus decision making at NATO Headquarters on a wide range of joint, land, air &amp; space, and maritime capabilities required for the full range of the Alliance’s missions. To that end, it provides relevant advice to NATO Committees and the Organization’s senior management. It comprises three sections and a unit: the </w:t>
      </w:r>
      <w:r w:rsidRPr="00070AE8">
        <w:rPr>
          <w:rFonts w:cstheme="minorHAnsi"/>
          <w:i/>
          <w:iCs/>
          <w:lang w:val="en-US"/>
        </w:rPr>
        <w:t>Aerospace Capabilities Section</w:t>
      </w:r>
      <w:r w:rsidRPr="00070AE8">
        <w:rPr>
          <w:rFonts w:cstheme="minorHAnsi"/>
          <w:lang w:val="en-US"/>
        </w:rPr>
        <w:t xml:space="preserve">, the </w:t>
      </w:r>
      <w:r w:rsidRPr="00070AE8">
        <w:rPr>
          <w:rFonts w:cstheme="minorHAnsi"/>
          <w:i/>
          <w:iCs/>
          <w:lang w:val="en-US"/>
        </w:rPr>
        <w:t xml:space="preserve">Integrated Air and Missile </w:t>
      </w:r>
      <w:proofErr w:type="spellStart"/>
      <w:r w:rsidRPr="00070AE8">
        <w:rPr>
          <w:rFonts w:cstheme="minorHAnsi"/>
          <w:i/>
          <w:iCs/>
          <w:lang w:val="en-US"/>
        </w:rPr>
        <w:t>Defence</w:t>
      </w:r>
      <w:proofErr w:type="spellEnd"/>
      <w:r w:rsidRPr="00070AE8">
        <w:rPr>
          <w:rFonts w:cstheme="minorHAnsi"/>
          <w:i/>
          <w:iCs/>
          <w:lang w:val="en-US"/>
        </w:rPr>
        <w:t xml:space="preserve"> Section </w:t>
      </w:r>
      <w:r w:rsidRPr="00070AE8">
        <w:rPr>
          <w:rFonts w:cstheme="minorHAnsi"/>
          <w:lang w:val="en-US"/>
        </w:rPr>
        <w:t xml:space="preserve">and the </w:t>
      </w:r>
      <w:r w:rsidRPr="00070AE8">
        <w:rPr>
          <w:rFonts w:cstheme="minorHAnsi"/>
          <w:i/>
          <w:iCs/>
          <w:lang w:val="en-US"/>
        </w:rPr>
        <w:t>Intelligence Surveillance and Reconnaissance (ISR), Land and Maritime Section, and the Space Unit.</w:t>
      </w:r>
    </w:p>
    <w:p w14:paraId="7501FF3C" w14:textId="77777777" w:rsidR="00760029" w:rsidRPr="00070AE8" w:rsidRDefault="00760029" w:rsidP="00760029">
      <w:pPr>
        <w:pStyle w:val="Odstavecseseznamem"/>
        <w:jc w:val="both"/>
        <w:rPr>
          <w:rFonts w:cstheme="minorHAnsi"/>
          <w:lang w:val="en-US"/>
        </w:rPr>
      </w:pPr>
    </w:p>
    <w:p w14:paraId="018D3E33" w14:textId="77777777" w:rsidR="00760029" w:rsidRDefault="00760029" w:rsidP="00760029">
      <w:pPr>
        <w:pStyle w:val="Odstavecseseznamem"/>
        <w:numPr>
          <w:ilvl w:val="0"/>
          <w:numId w:val="14"/>
        </w:numPr>
        <w:jc w:val="both"/>
        <w:rPr>
          <w:rFonts w:cstheme="minorHAnsi"/>
          <w:lang w:val="en-US"/>
        </w:rPr>
      </w:pPr>
      <w:r w:rsidRPr="001555A5">
        <w:rPr>
          <w:rFonts w:cstheme="minorHAnsi"/>
          <w:lang w:val="en-US"/>
        </w:rPr>
        <w:t xml:space="preserve">The </w:t>
      </w:r>
      <w:r w:rsidRPr="001555A5">
        <w:rPr>
          <w:rFonts w:cstheme="minorHAnsi"/>
          <w:b/>
          <w:bCs/>
          <w:lang w:val="en-US"/>
        </w:rPr>
        <w:t xml:space="preserve">NATO Digital Staff </w:t>
      </w:r>
      <w:r w:rsidRPr="001555A5">
        <w:rPr>
          <w:rFonts w:cstheme="minorHAnsi"/>
          <w:lang w:val="en-US"/>
        </w:rPr>
        <w:t>(NDS) is an integrated staff composed of members of the International Military Staff (IMS) and International Staff (IS) reporting to and advising the North Atlantic Council on all Consultation, Command &amp; Control (C3) and Digital Transformation matters such as implementation of Digital transformation, data management and related emerging and disruptive technologies. It functionally</w:t>
      </w:r>
      <w:r w:rsidRPr="00070AE8">
        <w:rPr>
          <w:rFonts w:cstheme="minorHAnsi"/>
          <w:lang w:val="en-US"/>
        </w:rPr>
        <w:t xml:space="preserve"> operates under the coordinated executive management authority of the Director General of the IMS and the Assistant Secretary General for </w:t>
      </w:r>
      <w:proofErr w:type="spellStart"/>
      <w:r w:rsidRPr="00070AE8">
        <w:rPr>
          <w:rFonts w:cstheme="minorHAnsi"/>
          <w:lang w:val="en-US"/>
        </w:rPr>
        <w:t>Defence</w:t>
      </w:r>
      <w:proofErr w:type="spellEnd"/>
      <w:r w:rsidRPr="00070AE8">
        <w:rPr>
          <w:rFonts w:cstheme="minorHAnsi"/>
          <w:lang w:val="en-US"/>
        </w:rPr>
        <w:t xml:space="preserve"> Investment.</w:t>
      </w:r>
    </w:p>
    <w:p w14:paraId="2297EAD1" w14:textId="77777777" w:rsidR="00760029" w:rsidRPr="00760029" w:rsidRDefault="00760029" w:rsidP="00760029">
      <w:pPr>
        <w:pStyle w:val="Odstavecseseznamem"/>
        <w:rPr>
          <w:rFonts w:cstheme="minorHAnsi"/>
          <w:lang w:val="en-US"/>
        </w:rPr>
      </w:pPr>
    </w:p>
    <w:p w14:paraId="1D796C79" w14:textId="1A5D1F7A" w:rsidR="00760029" w:rsidRPr="00760029" w:rsidRDefault="00760029" w:rsidP="00760029">
      <w:pPr>
        <w:pStyle w:val="Odstavecseseznamem"/>
        <w:numPr>
          <w:ilvl w:val="0"/>
          <w:numId w:val="14"/>
        </w:numPr>
        <w:jc w:val="both"/>
        <w:rPr>
          <w:rFonts w:cstheme="minorHAnsi"/>
          <w:lang w:val="en-US"/>
        </w:rPr>
      </w:pPr>
      <w:r w:rsidRPr="00760029">
        <w:rPr>
          <w:rFonts w:cstheme="minorHAnsi"/>
          <w:lang w:val="en-US"/>
        </w:rPr>
        <w:t xml:space="preserve">The </w:t>
      </w:r>
      <w:r w:rsidRPr="00760029">
        <w:rPr>
          <w:rFonts w:cstheme="minorHAnsi"/>
          <w:b/>
          <w:bCs/>
          <w:lang w:val="en-US"/>
        </w:rPr>
        <w:t>Office of the Secretary General’s Liaison Officer</w:t>
      </w:r>
      <w:r w:rsidRPr="00760029">
        <w:rPr>
          <w:rFonts w:cstheme="minorHAnsi"/>
          <w:lang w:val="en-US"/>
        </w:rPr>
        <w:t xml:space="preserve"> (O/SGLO) works closely with all NATO Agencies, International Staff, International Military Staff and Strategic Commands in support of the division’s overall mission. The O/SGLO advice spans capability-related, political, legal and resource topics.</w:t>
      </w:r>
    </w:p>
    <w:p w14:paraId="6636EB05" w14:textId="56431DDF" w:rsidR="00071DDF" w:rsidRPr="00070AE8" w:rsidRDefault="00071DDF" w:rsidP="004F22FA">
      <w:pPr>
        <w:jc w:val="both"/>
        <w:rPr>
          <w:rFonts w:cstheme="minorHAnsi"/>
          <w:lang w:val="en-US"/>
        </w:rPr>
      </w:pPr>
      <w:r w:rsidRPr="00070AE8">
        <w:rPr>
          <w:rFonts w:cstheme="minorHAnsi"/>
          <w:b/>
          <w:lang w:val="en-US"/>
        </w:rPr>
        <w:t>Key lines of effort include</w:t>
      </w:r>
      <w:r w:rsidRPr="00070AE8">
        <w:rPr>
          <w:rFonts w:cstheme="minorHAnsi"/>
          <w:lang w:val="en-US"/>
        </w:rPr>
        <w:t>:</w:t>
      </w:r>
    </w:p>
    <w:p w14:paraId="5097F28C" w14:textId="7CBC6196" w:rsidR="00EF36FB" w:rsidRPr="00070AE8" w:rsidRDefault="00EF36FB" w:rsidP="004F22FA">
      <w:pPr>
        <w:pStyle w:val="Default"/>
        <w:numPr>
          <w:ilvl w:val="0"/>
          <w:numId w:val="13"/>
        </w:numPr>
        <w:jc w:val="both"/>
        <w:rPr>
          <w:rFonts w:asciiTheme="minorHAnsi" w:hAnsiTheme="minorHAnsi" w:cstheme="minorHAnsi"/>
          <w:color w:val="auto"/>
          <w:sz w:val="22"/>
          <w:szCs w:val="22"/>
        </w:rPr>
      </w:pPr>
      <w:r w:rsidRPr="00070AE8">
        <w:rPr>
          <w:rFonts w:asciiTheme="minorHAnsi" w:hAnsiTheme="minorHAnsi" w:cstheme="minorHAnsi"/>
          <w:color w:val="auto"/>
          <w:sz w:val="22"/>
          <w:szCs w:val="22"/>
        </w:rPr>
        <w:t xml:space="preserve">leading the development of major complex capability </w:t>
      </w:r>
      <w:proofErr w:type="spellStart"/>
      <w:r w:rsidRPr="00070AE8">
        <w:rPr>
          <w:rFonts w:asciiTheme="minorHAnsi" w:hAnsiTheme="minorHAnsi" w:cstheme="minorHAnsi"/>
          <w:color w:val="auto"/>
          <w:sz w:val="22"/>
          <w:szCs w:val="22"/>
        </w:rPr>
        <w:t>programmes</w:t>
      </w:r>
      <w:proofErr w:type="spellEnd"/>
      <w:r w:rsidRPr="00070AE8">
        <w:rPr>
          <w:rFonts w:asciiTheme="minorHAnsi" w:hAnsiTheme="minorHAnsi" w:cstheme="minorHAnsi"/>
          <w:color w:val="auto"/>
          <w:sz w:val="22"/>
          <w:szCs w:val="22"/>
        </w:rPr>
        <w:t xml:space="preserve"> in the land, maritime, air and</w:t>
      </w:r>
      <w:r w:rsidR="00380AE1" w:rsidRPr="00070AE8">
        <w:rPr>
          <w:rFonts w:asciiTheme="minorHAnsi" w:hAnsiTheme="minorHAnsi" w:cstheme="minorHAnsi"/>
          <w:color w:val="auto"/>
          <w:sz w:val="22"/>
          <w:szCs w:val="22"/>
        </w:rPr>
        <w:t xml:space="preserve"> </w:t>
      </w:r>
      <w:r w:rsidRPr="00070AE8">
        <w:rPr>
          <w:rFonts w:asciiTheme="minorHAnsi" w:hAnsiTheme="minorHAnsi" w:cstheme="minorHAnsi"/>
          <w:color w:val="auto"/>
          <w:sz w:val="22"/>
          <w:szCs w:val="22"/>
        </w:rPr>
        <w:t xml:space="preserve">space domains - including on Air and Missile </w:t>
      </w:r>
      <w:proofErr w:type="spellStart"/>
      <w:r w:rsidRPr="00070AE8">
        <w:rPr>
          <w:rFonts w:asciiTheme="minorHAnsi" w:hAnsiTheme="minorHAnsi" w:cstheme="minorHAnsi"/>
          <w:color w:val="auto"/>
          <w:sz w:val="22"/>
          <w:szCs w:val="22"/>
        </w:rPr>
        <w:t>Defence</w:t>
      </w:r>
      <w:proofErr w:type="spellEnd"/>
      <w:r w:rsidRPr="00070AE8">
        <w:rPr>
          <w:rFonts w:asciiTheme="minorHAnsi" w:hAnsiTheme="minorHAnsi" w:cstheme="minorHAnsi"/>
          <w:color w:val="auto"/>
          <w:sz w:val="22"/>
          <w:szCs w:val="22"/>
        </w:rPr>
        <w:t xml:space="preserve">, Alliance Future Surveillance and Control capability (follow on to AWACS), Air Command and Control (Air C2), Joint </w:t>
      </w:r>
      <w:r w:rsidRPr="00070AE8">
        <w:rPr>
          <w:rFonts w:asciiTheme="minorHAnsi" w:hAnsiTheme="minorHAnsi" w:cstheme="minorHAnsi"/>
          <w:color w:val="auto"/>
          <w:sz w:val="22"/>
          <w:szCs w:val="22"/>
        </w:rPr>
        <w:lastRenderedPageBreak/>
        <w:t>Intelligence Surveillance and Reconnaissance (JISR) assets, space capabilities and other critical Consultation, Command &amp; Control (C3) networks – and in doing so addressing all policy, political-military, technical and practical aspects;</w:t>
      </w:r>
    </w:p>
    <w:p w14:paraId="39C013BA" w14:textId="77777777" w:rsidR="00EF36FB" w:rsidRPr="00070AE8" w:rsidRDefault="00EF36FB" w:rsidP="004F22FA">
      <w:pPr>
        <w:pStyle w:val="Default"/>
        <w:numPr>
          <w:ilvl w:val="0"/>
          <w:numId w:val="13"/>
        </w:numPr>
        <w:jc w:val="both"/>
        <w:rPr>
          <w:rFonts w:asciiTheme="minorHAnsi" w:hAnsiTheme="minorHAnsi" w:cstheme="minorHAnsi"/>
          <w:color w:val="auto"/>
          <w:sz w:val="22"/>
          <w:szCs w:val="22"/>
        </w:rPr>
      </w:pPr>
      <w:r w:rsidRPr="00070AE8">
        <w:rPr>
          <w:rFonts w:asciiTheme="minorHAnsi" w:hAnsiTheme="minorHAnsi" w:cstheme="minorHAnsi"/>
          <w:color w:val="auto"/>
          <w:sz w:val="22"/>
          <w:szCs w:val="22"/>
        </w:rPr>
        <w:t xml:space="preserve">driving work to accelerate the growth of NATO’s </w:t>
      </w:r>
      <w:proofErr w:type="spellStart"/>
      <w:r w:rsidRPr="00070AE8">
        <w:rPr>
          <w:rFonts w:asciiTheme="minorHAnsi" w:hAnsiTheme="minorHAnsi" w:cstheme="minorHAnsi"/>
          <w:color w:val="auto"/>
          <w:sz w:val="22"/>
          <w:szCs w:val="22"/>
        </w:rPr>
        <w:t>defence</w:t>
      </w:r>
      <w:proofErr w:type="spellEnd"/>
      <w:r w:rsidRPr="00070AE8">
        <w:rPr>
          <w:rFonts w:asciiTheme="minorHAnsi" w:hAnsiTheme="minorHAnsi" w:cstheme="minorHAnsi"/>
          <w:color w:val="auto"/>
          <w:sz w:val="22"/>
          <w:szCs w:val="22"/>
        </w:rPr>
        <w:t xml:space="preserve"> industrial capacity and production, and developing actions to protect our </w:t>
      </w:r>
      <w:proofErr w:type="spellStart"/>
      <w:r w:rsidRPr="00070AE8">
        <w:rPr>
          <w:rFonts w:asciiTheme="minorHAnsi" w:hAnsiTheme="minorHAnsi" w:cstheme="minorHAnsi"/>
          <w:color w:val="auto"/>
          <w:sz w:val="22"/>
          <w:szCs w:val="22"/>
        </w:rPr>
        <w:t>defence</w:t>
      </w:r>
      <w:proofErr w:type="spellEnd"/>
      <w:r w:rsidRPr="00070AE8">
        <w:rPr>
          <w:rFonts w:asciiTheme="minorHAnsi" w:hAnsiTheme="minorHAnsi" w:cstheme="minorHAnsi"/>
          <w:color w:val="auto"/>
          <w:sz w:val="22"/>
          <w:szCs w:val="22"/>
        </w:rPr>
        <w:t xml:space="preserve">-critical supply </w:t>
      </w:r>
      <w:proofErr w:type="gramStart"/>
      <w:r w:rsidRPr="00070AE8">
        <w:rPr>
          <w:rFonts w:asciiTheme="minorHAnsi" w:hAnsiTheme="minorHAnsi" w:cstheme="minorHAnsi"/>
          <w:color w:val="auto"/>
          <w:sz w:val="22"/>
          <w:szCs w:val="22"/>
        </w:rPr>
        <w:t>chains;</w:t>
      </w:r>
      <w:proofErr w:type="gramEnd"/>
    </w:p>
    <w:p w14:paraId="6154078A" w14:textId="77777777" w:rsidR="00380AE1" w:rsidRPr="00070AE8" w:rsidRDefault="00EF36FB" w:rsidP="004F22FA">
      <w:pPr>
        <w:pStyle w:val="Default"/>
        <w:numPr>
          <w:ilvl w:val="0"/>
          <w:numId w:val="13"/>
        </w:numPr>
        <w:jc w:val="both"/>
        <w:rPr>
          <w:rFonts w:asciiTheme="minorHAnsi" w:hAnsiTheme="minorHAnsi" w:cstheme="minorHAnsi"/>
          <w:color w:val="auto"/>
          <w:sz w:val="22"/>
          <w:szCs w:val="22"/>
        </w:rPr>
      </w:pPr>
      <w:r w:rsidRPr="00070AE8">
        <w:rPr>
          <w:rFonts w:asciiTheme="minorHAnsi" w:hAnsiTheme="minorHAnsi" w:cstheme="minorHAnsi"/>
          <w:color w:val="auto"/>
          <w:sz w:val="22"/>
          <w:szCs w:val="22"/>
        </w:rPr>
        <w:t xml:space="preserve">accelerating NATO’s space evolution by transforming Alliance’s engagement with the commercial space sector and exploring cooperation and investment opportunities for novel space </w:t>
      </w:r>
      <w:proofErr w:type="gramStart"/>
      <w:r w:rsidRPr="00070AE8">
        <w:rPr>
          <w:rFonts w:asciiTheme="minorHAnsi" w:hAnsiTheme="minorHAnsi" w:cstheme="minorHAnsi"/>
          <w:color w:val="auto"/>
          <w:sz w:val="22"/>
          <w:szCs w:val="22"/>
        </w:rPr>
        <w:t>capabilities;</w:t>
      </w:r>
      <w:proofErr w:type="gramEnd"/>
    </w:p>
    <w:p w14:paraId="5DDE544F" w14:textId="77777777" w:rsidR="00380AE1" w:rsidRPr="00070AE8" w:rsidRDefault="00EF36FB" w:rsidP="004F22FA">
      <w:pPr>
        <w:pStyle w:val="Default"/>
        <w:numPr>
          <w:ilvl w:val="0"/>
          <w:numId w:val="13"/>
        </w:numPr>
        <w:jc w:val="both"/>
        <w:rPr>
          <w:rFonts w:asciiTheme="minorHAnsi" w:hAnsiTheme="minorHAnsi" w:cstheme="minorHAnsi"/>
          <w:color w:val="auto"/>
          <w:sz w:val="22"/>
          <w:szCs w:val="22"/>
        </w:rPr>
      </w:pPr>
      <w:r w:rsidRPr="00070AE8">
        <w:rPr>
          <w:rFonts w:asciiTheme="minorHAnsi" w:hAnsiTheme="minorHAnsi" w:cstheme="minorHAnsi"/>
          <w:color w:val="auto"/>
          <w:sz w:val="22"/>
          <w:szCs w:val="22"/>
        </w:rPr>
        <w:t xml:space="preserve">In the context of NATO's deterrence and </w:t>
      </w:r>
      <w:proofErr w:type="spellStart"/>
      <w:r w:rsidRPr="00070AE8">
        <w:rPr>
          <w:rFonts w:asciiTheme="minorHAnsi" w:hAnsiTheme="minorHAnsi" w:cstheme="minorHAnsi"/>
          <w:color w:val="auto"/>
          <w:sz w:val="22"/>
          <w:szCs w:val="22"/>
        </w:rPr>
        <w:t>defence</w:t>
      </w:r>
      <w:proofErr w:type="spellEnd"/>
      <w:r w:rsidRPr="00070AE8">
        <w:rPr>
          <w:rFonts w:asciiTheme="minorHAnsi" w:hAnsiTheme="minorHAnsi" w:cstheme="minorHAnsi"/>
          <w:color w:val="auto"/>
          <w:sz w:val="22"/>
          <w:szCs w:val="22"/>
        </w:rPr>
        <w:t xml:space="preserve">, leading on NATO's Integrated Air and Missile </w:t>
      </w:r>
      <w:proofErr w:type="spellStart"/>
      <w:r w:rsidRPr="00070AE8">
        <w:rPr>
          <w:rFonts w:asciiTheme="minorHAnsi" w:hAnsiTheme="minorHAnsi" w:cstheme="minorHAnsi"/>
          <w:color w:val="auto"/>
          <w:sz w:val="22"/>
          <w:szCs w:val="22"/>
        </w:rPr>
        <w:t>Defence</w:t>
      </w:r>
      <w:proofErr w:type="spellEnd"/>
      <w:r w:rsidRPr="00070AE8">
        <w:rPr>
          <w:rFonts w:asciiTheme="minorHAnsi" w:hAnsiTheme="minorHAnsi" w:cstheme="minorHAnsi"/>
          <w:color w:val="auto"/>
          <w:sz w:val="22"/>
          <w:szCs w:val="22"/>
        </w:rPr>
        <w:t xml:space="preserve"> (IAMD) policy, IAMD capability development and delivery, related complex armament programs, as well as engagement and cooperation with selected partners on </w:t>
      </w:r>
      <w:proofErr w:type="gramStart"/>
      <w:r w:rsidRPr="00070AE8">
        <w:rPr>
          <w:rFonts w:asciiTheme="minorHAnsi" w:hAnsiTheme="minorHAnsi" w:cstheme="minorHAnsi"/>
          <w:color w:val="auto"/>
          <w:sz w:val="22"/>
          <w:szCs w:val="22"/>
        </w:rPr>
        <w:t>IAMD;</w:t>
      </w:r>
      <w:proofErr w:type="gramEnd"/>
    </w:p>
    <w:p w14:paraId="2C830A8E" w14:textId="77777777" w:rsidR="00380AE1" w:rsidRPr="00070AE8" w:rsidRDefault="00EF36FB" w:rsidP="004F22FA">
      <w:pPr>
        <w:pStyle w:val="Default"/>
        <w:numPr>
          <w:ilvl w:val="0"/>
          <w:numId w:val="13"/>
        </w:numPr>
        <w:jc w:val="both"/>
        <w:rPr>
          <w:rFonts w:asciiTheme="minorHAnsi" w:hAnsiTheme="minorHAnsi" w:cstheme="minorHAnsi"/>
          <w:color w:val="auto"/>
          <w:sz w:val="22"/>
          <w:szCs w:val="22"/>
        </w:rPr>
      </w:pPr>
      <w:r w:rsidRPr="00070AE8">
        <w:rPr>
          <w:rFonts w:asciiTheme="minorHAnsi" w:hAnsiTheme="minorHAnsi" w:cstheme="minorHAnsi"/>
          <w:color w:val="auto"/>
          <w:sz w:val="22"/>
          <w:szCs w:val="22"/>
        </w:rPr>
        <w:t xml:space="preserve">leading NATO’s policy in the aviation domain; in particular, through the engagement with international aviation organizations and institutions at both policy and technical levels, to foster civil-military coordination in support of NATO air missions conducted by manned and unmanned </w:t>
      </w:r>
      <w:proofErr w:type="gramStart"/>
      <w:r w:rsidRPr="00070AE8">
        <w:rPr>
          <w:rFonts w:asciiTheme="minorHAnsi" w:hAnsiTheme="minorHAnsi" w:cstheme="minorHAnsi"/>
          <w:color w:val="auto"/>
          <w:sz w:val="22"/>
          <w:szCs w:val="22"/>
        </w:rPr>
        <w:t>aircraft;</w:t>
      </w:r>
      <w:proofErr w:type="gramEnd"/>
    </w:p>
    <w:p w14:paraId="42D0D0EF" w14:textId="77777777" w:rsidR="00380AE1" w:rsidRPr="00070AE8" w:rsidRDefault="00EF36FB" w:rsidP="004F22FA">
      <w:pPr>
        <w:pStyle w:val="Default"/>
        <w:numPr>
          <w:ilvl w:val="0"/>
          <w:numId w:val="13"/>
        </w:numPr>
        <w:jc w:val="both"/>
        <w:rPr>
          <w:rFonts w:asciiTheme="minorHAnsi" w:hAnsiTheme="minorHAnsi" w:cstheme="minorHAnsi"/>
          <w:color w:val="auto"/>
          <w:sz w:val="22"/>
          <w:szCs w:val="22"/>
        </w:rPr>
      </w:pPr>
      <w:r w:rsidRPr="00070AE8">
        <w:rPr>
          <w:rFonts w:asciiTheme="minorHAnsi" w:hAnsiTheme="minorHAnsi" w:cstheme="minorHAnsi"/>
          <w:color w:val="auto"/>
          <w:sz w:val="22"/>
          <w:szCs w:val="22"/>
        </w:rPr>
        <w:t xml:space="preserve">pursuing interoperability through </w:t>
      </w:r>
      <w:proofErr w:type="spellStart"/>
      <w:r w:rsidRPr="00070AE8">
        <w:rPr>
          <w:rFonts w:asciiTheme="minorHAnsi" w:hAnsiTheme="minorHAnsi" w:cstheme="minorHAnsi"/>
          <w:color w:val="auto"/>
          <w:sz w:val="22"/>
          <w:szCs w:val="22"/>
        </w:rPr>
        <w:t>prioritised</w:t>
      </w:r>
      <w:proofErr w:type="spellEnd"/>
      <w:r w:rsidRPr="00070AE8">
        <w:rPr>
          <w:rFonts w:asciiTheme="minorHAnsi" w:hAnsiTheme="minorHAnsi" w:cstheme="minorHAnsi"/>
          <w:color w:val="auto"/>
          <w:sz w:val="22"/>
          <w:szCs w:val="22"/>
        </w:rPr>
        <w:t xml:space="preserve"> </w:t>
      </w:r>
      <w:proofErr w:type="spellStart"/>
      <w:r w:rsidRPr="00070AE8">
        <w:rPr>
          <w:rFonts w:asciiTheme="minorHAnsi" w:hAnsiTheme="minorHAnsi" w:cstheme="minorHAnsi"/>
          <w:color w:val="auto"/>
          <w:sz w:val="22"/>
          <w:szCs w:val="22"/>
        </w:rPr>
        <w:t>standardisation</w:t>
      </w:r>
      <w:proofErr w:type="spellEnd"/>
      <w:r w:rsidRPr="00070AE8">
        <w:rPr>
          <w:rFonts w:asciiTheme="minorHAnsi" w:hAnsiTheme="minorHAnsi" w:cstheme="minorHAnsi"/>
          <w:color w:val="auto"/>
          <w:sz w:val="22"/>
          <w:szCs w:val="22"/>
        </w:rPr>
        <w:t xml:space="preserve"> efforts, developing with Allies new approaches to operational challenges, supported by a commitment to operational experimentation and </w:t>
      </w:r>
      <w:proofErr w:type="gramStart"/>
      <w:r w:rsidRPr="00070AE8">
        <w:rPr>
          <w:rFonts w:asciiTheme="minorHAnsi" w:hAnsiTheme="minorHAnsi" w:cstheme="minorHAnsi"/>
          <w:color w:val="auto"/>
          <w:sz w:val="22"/>
          <w:szCs w:val="22"/>
        </w:rPr>
        <w:t>innovation;</w:t>
      </w:r>
      <w:proofErr w:type="gramEnd"/>
    </w:p>
    <w:p w14:paraId="4B0DED2F" w14:textId="77777777" w:rsidR="00380AE1" w:rsidRPr="00070AE8" w:rsidRDefault="00EF36FB" w:rsidP="004F22FA">
      <w:pPr>
        <w:pStyle w:val="Default"/>
        <w:numPr>
          <w:ilvl w:val="0"/>
          <w:numId w:val="13"/>
        </w:numPr>
        <w:jc w:val="both"/>
        <w:rPr>
          <w:rFonts w:asciiTheme="minorHAnsi" w:hAnsiTheme="minorHAnsi" w:cstheme="minorHAnsi"/>
          <w:color w:val="auto"/>
          <w:sz w:val="22"/>
          <w:szCs w:val="22"/>
        </w:rPr>
      </w:pPr>
      <w:r w:rsidRPr="00070AE8">
        <w:rPr>
          <w:rFonts w:asciiTheme="minorHAnsi" w:hAnsiTheme="minorHAnsi" w:cstheme="minorHAnsi"/>
          <w:color w:val="auto"/>
          <w:sz w:val="22"/>
          <w:szCs w:val="22"/>
        </w:rPr>
        <w:t xml:space="preserve">maintaining the Alliance’s technological edge through exploring and driving adoption of emerging and disruptive technologies, with a particular focus on autonomous </w:t>
      </w:r>
      <w:proofErr w:type="gramStart"/>
      <w:r w:rsidRPr="00070AE8">
        <w:rPr>
          <w:rFonts w:asciiTheme="minorHAnsi" w:hAnsiTheme="minorHAnsi" w:cstheme="minorHAnsi"/>
          <w:color w:val="auto"/>
          <w:sz w:val="22"/>
          <w:szCs w:val="22"/>
        </w:rPr>
        <w:t>systems;</w:t>
      </w:r>
      <w:proofErr w:type="gramEnd"/>
    </w:p>
    <w:p w14:paraId="25A1C5F7" w14:textId="77777777" w:rsidR="00380AE1" w:rsidRPr="00070AE8" w:rsidRDefault="00EF36FB" w:rsidP="004F22FA">
      <w:pPr>
        <w:pStyle w:val="Default"/>
        <w:numPr>
          <w:ilvl w:val="0"/>
          <w:numId w:val="13"/>
        </w:numPr>
        <w:jc w:val="both"/>
        <w:rPr>
          <w:rFonts w:asciiTheme="minorHAnsi" w:hAnsiTheme="minorHAnsi" w:cstheme="minorHAnsi"/>
          <w:color w:val="auto"/>
          <w:sz w:val="22"/>
          <w:szCs w:val="22"/>
        </w:rPr>
      </w:pPr>
      <w:r w:rsidRPr="00070AE8">
        <w:rPr>
          <w:rFonts w:asciiTheme="minorHAnsi" w:hAnsiTheme="minorHAnsi" w:cstheme="minorHAnsi"/>
          <w:color w:val="auto"/>
          <w:sz w:val="22"/>
          <w:szCs w:val="22"/>
        </w:rPr>
        <w:t xml:space="preserve">facilitating multinational cooperation in capability development through a series of specific initiatives tackling critical capability </w:t>
      </w:r>
      <w:proofErr w:type="gramStart"/>
      <w:r w:rsidRPr="00070AE8">
        <w:rPr>
          <w:rFonts w:asciiTheme="minorHAnsi" w:hAnsiTheme="minorHAnsi" w:cstheme="minorHAnsi"/>
          <w:color w:val="auto"/>
          <w:sz w:val="22"/>
          <w:szCs w:val="22"/>
        </w:rPr>
        <w:t>requirements;</w:t>
      </w:r>
      <w:proofErr w:type="gramEnd"/>
    </w:p>
    <w:p w14:paraId="21A2E227" w14:textId="77777777" w:rsidR="00380AE1" w:rsidRPr="00070AE8" w:rsidRDefault="00EF36FB" w:rsidP="004F22FA">
      <w:pPr>
        <w:pStyle w:val="Default"/>
        <w:numPr>
          <w:ilvl w:val="0"/>
          <w:numId w:val="13"/>
        </w:numPr>
        <w:jc w:val="both"/>
        <w:rPr>
          <w:rFonts w:asciiTheme="minorHAnsi" w:hAnsiTheme="minorHAnsi" w:cstheme="minorHAnsi"/>
          <w:color w:val="auto"/>
          <w:sz w:val="22"/>
          <w:szCs w:val="22"/>
        </w:rPr>
      </w:pPr>
      <w:r w:rsidRPr="00070AE8">
        <w:rPr>
          <w:rFonts w:asciiTheme="minorHAnsi" w:hAnsiTheme="minorHAnsi" w:cstheme="minorHAnsi"/>
          <w:color w:val="auto"/>
          <w:sz w:val="22"/>
          <w:szCs w:val="22"/>
        </w:rPr>
        <w:t xml:space="preserve">understanding, adapting to, and pro-actively addressing climate </w:t>
      </w:r>
      <w:proofErr w:type="gramStart"/>
      <w:r w:rsidRPr="00070AE8">
        <w:rPr>
          <w:rFonts w:asciiTheme="minorHAnsi" w:hAnsiTheme="minorHAnsi" w:cstheme="minorHAnsi"/>
          <w:color w:val="auto"/>
          <w:sz w:val="22"/>
          <w:szCs w:val="22"/>
        </w:rPr>
        <w:t>change;</w:t>
      </w:r>
      <w:proofErr w:type="gramEnd"/>
    </w:p>
    <w:p w14:paraId="7E6FD0C5" w14:textId="77777777" w:rsidR="00380AE1" w:rsidRPr="00070AE8" w:rsidRDefault="00EF36FB" w:rsidP="004F22FA">
      <w:pPr>
        <w:pStyle w:val="Default"/>
        <w:numPr>
          <w:ilvl w:val="0"/>
          <w:numId w:val="13"/>
        </w:numPr>
        <w:jc w:val="both"/>
        <w:rPr>
          <w:rFonts w:asciiTheme="minorHAnsi" w:hAnsiTheme="minorHAnsi" w:cstheme="minorHAnsi"/>
          <w:color w:val="auto"/>
          <w:sz w:val="22"/>
          <w:szCs w:val="22"/>
        </w:rPr>
      </w:pPr>
      <w:r w:rsidRPr="00070AE8">
        <w:rPr>
          <w:rFonts w:asciiTheme="minorHAnsi" w:hAnsiTheme="minorHAnsi" w:cstheme="minorHAnsi"/>
          <w:color w:val="auto"/>
          <w:sz w:val="22"/>
          <w:szCs w:val="22"/>
        </w:rPr>
        <w:t xml:space="preserve">informing and responding to the Alliance’s evolving capability needs through the NATO </w:t>
      </w:r>
      <w:proofErr w:type="spellStart"/>
      <w:r w:rsidRPr="00070AE8">
        <w:rPr>
          <w:rFonts w:asciiTheme="minorHAnsi" w:hAnsiTheme="minorHAnsi" w:cstheme="minorHAnsi"/>
          <w:color w:val="auto"/>
          <w:sz w:val="22"/>
          <w:szCs w:val="22"/>
        </w:rPr>
        <w:t>Defence</w:t>
      </w:r>
      <w:proofErr w:type="spellEnd"/>
      <w:r w:rsidRPr="00070AE8">
        <w:rPr>
          <w:rFonts w:asciiTheme="minorHAnsi" w:hAnsiTheme="minorHAnsi" w:cstheme="minorHAnsi"/>
          <w:color w:val="auto"/>
          <w:sz w:val="22"/>
          <w:szCs w:val="22"/>
        </w:rPr>
        <w:t xml:space="preserve"> </w:t>
      </w:r>
      <w:proofErr w:type="gramStart"/>
      <w:r w:rsidRPr="00070AE8">
        <w:rPr>
          <w:rFonts w:asciiTheme="minorHAnsi" w:hAnsiTheme="minorHAnsi" w:cstheme="minorHAnsi"/>
          <w:color w:val="auto"/>
          <w:sz w:val="22"/>
          <w:szCs w:val="22"/>
        </w:rPr>
        <w:t>Planning;</w:t>
      </w:r>
      <w:proofErr w:type="gramEnd"/>
    </w:p>
    <w:p w14:paraId="60727155" w14:textId="77777777" w:rsidR="00380AE1" w:rsidRPr="00070AE8" w:rsidRDefault="00EF36FB" w:rsidP="004F22FA">
      <w:pPr>
        <w:pStyle w:val="Default"/>
        <w:numPr>
          <w:ilvl w:val="0"/>
          <w:numId w:val="13"/>
        </w:numPr>
        <w:jc w:val="both"/>
        <w:rPr>
          <w:rFonts w:asciiTheme="minorHAnsi" w:hAnsiTheme="minorHAnsi" w:cstheme="minorHAnsi"/>
          <w:color w:val="auto"/>
          <w:sz w:val="22"/>
          <w:szCs w:val="22"/>
        </w:rPr>
      </w:pPr>
      <w:r w:rsidRPr="00070AE8">
        <w:rPr>
          <w:rFonts w:asciiTheme="minorHAnsi" w:hAnsiTheme="minorHAnsi" w:cstheme="minorHAnsi"/>
          <w:color w:val="auto"/>
          <w:sz w:val="22"/>
          <w:szCs w:val="22"/>
        </w:rPr>
        <w:t>providing oversight to NATO Agencies involved in capability development and delivery (</w:t>
      </w:r>
      <w:proofErr w:type="gramStart"/>
      <w:r w:rsidRPr="00070AE8">
        <w:rPr>
          <w:rFonts w:asciiTheme="minorHAnsi" w:hAnsiTheme="minorHAnsi" w:cstheme="minorHAnsi"/>
          <w:color w:val="auto"/>
          <w:sz w:val="22"/>
          <w:szCs w:val="22"/>
        </w:rPr>
        <w:t>in particular NATO</w:t>
      </w:r>
      <w:proofErr w:type="gramEnd"/>
      <w:r w:rsidRPr="00070AE8">
        <w:rPr>
          <w:rFonts w:asciiTheme="minorHAnsi" w:hAnsiTheme="minorHAnsi" w:cstheme="minorHAnsi"/>
          <w:color w:val="auto"/>
          <w:sz w:val="22"/>
          <w:szCs w:val="22"/>
        </w:rPr>
        <w:t xml:space="preserve"> Communication and Information Agency and NATO Support and Procurement Agency); and</w:t>
      </w:r>
    </w:p>
    <w:p w14:paraId="16834315" w14:textId="1AA14402" w:rsidR="00071DDF" w:rsidRPr="00760029" w:rsidRDefault="00EF36FB" w:rsidP="00760029">
      <w:pPr>
        <w:pStyle w:val="Default"/>
        <w:numPr>
          <w:ilvl w:val="0"/>
          <w:numId w:val="13"/>
        </w:numPr>
        <w:jc w:val="both"/>
        <w:rPr>
          <w:rFonts w:asciiTheme="minorHAnsi" w:hAnsiTheme="minorHAnsi" w:cstheme="minorHAnsi"/>
          <w:sz w:val="22"/>
          <w:szCs w:val="22"/>
        </w:rPr>
      </w:pPr>
      <w:r w:rsidRPr="00070AE8">
        <w:rPr>
          <w:rFonts w:asciiTheme="minorHAnsi" w:hAnsiTheme="minorHAnsi" w:cstheme="minorHAnsi"/>
          <w:color w:val="auto"/>
          <w:sz w:val="22"/>
          <w:szCs w:val="22"/>
        </w:rPr>
        <w:t xml:space="preserve">ensuring coherence of efforts through coordination with a range of key stakeholders within NATO including the Strategic Commands and externally with NATO Partners and relevant international and regional </w:t>
      </w:r>
      <w:proofErr w:type="spellStart"/>
      <w:r w:rsidRPr="00070AE8">
        <w:rPr>
          <w:rFonts w:asciiTheme="minorHAnsi" w:hAnsiTheme="minorHAnsi" w:cstheme="minorHAnsi"/>
          <w:color w:val="auto"/>
          <w:sz w:val="22"/>
          <w:szCs w:val="22"/>
        </w:rPr>
        <w:t>organisations</w:t>
      </w:r>
      <w:proofErr w:type="spellEnd"/>
      <w:r w:rsidRPr="00070AE8">
        <w:rPr>
          <w:rFonts w:asciiTheme="minorHAnsi" w:hAnsiTheme="minorHAnsi" w:cstheme="minorHAnsi"/>
          <w:color w:val="auto"/>
          <w:sz w:val="22"/>
          <w:szCs w:val="22"/>
        </w:rPr>
        <w:t xml:space="preserve"> including the EU, as well as with industry and academia.</w:t>
      </w:r>
    </w:p>
    <w:p w14:paraId="1506CDDF" w14:textId="77777777" w:rsidR="00760029" w:rsidRDefault="00760029" w:rsidP="00760029">
      <w:pPr>
        <w:pStyle w:val="Default"/>
        <w:jc w:val="both"/>
        <w:rPr>
          <w:rFonts w:asciiTheme="minorHAnsi" w:hAnsiTheme="minorHAnsi" w:cstheme="minorHAnsi"/>
          <w:color w:val="auto"/>
          <w:sz w:val="22"/>
          <w:szCs w:val="22"/>
        </w:rPr>
      </w:pPr>
    </w:p>
    <w:p w14:paraId="44B14456" w14:textId="77777777" w:rsidR="00071DDF" w:rsidRPr="00070AE8" w:rsidRDefault="00071DDF" w:rsidP="004F22FA">
      <w:pPr>
        <w:jc w:val="both"/>
        <w:rPr>
          <w:rFonts w:cstheme="minorHAnsi"/>
          <w:b/>
          <w:lang w:val="en-US"/>
        </w:rPr>
      </w:pPr>
      <w:r w:rsidRPr="00070AE8">
        <w:rPr>
          <w:rFonts w:cstheme="minorHAnsi"/>
          <w:b/>
          <w:lang w:val="en-US"/>
        </w:rPr>
        <w:t xml:space="preserve">How </w:t>
      </w:r>
      <w:proofErr w:type="gramStart"/>
      <w:r w:rsidRPr="00070AE8">
        <w:rPr>
          <w:rFonts w:cstheme="minorHAnsi"/>
          <w:b/>
          <w:lang w:val="en-US"/>
        </w:rPr>
        <w:t>the daily work will</w:t>
      </w:r>
      <w:proofErr w:type="gramEnd"/>
      <w:r w:rsidRPr="00070AE8">
        <w:rPr>
          <w:rFonts w:cstheme="minorHAnsi"/>
          <w:b/>
          <w:lang w:val="en-US"/>
        </w:rPr>
        <w:t xml:space="preserve"> look like?</w:t>
      </w:r>
    </w:p>
    <w:p w14:paraId="5F976A90" w14:textId="776C861C" w:rsidR="00071DDF" w:rsidRPr="00070AE8" w:rsidRDefault="004F22FA" w:rsidP="004F22FA">
      <w:pPr>
        <w:jc w:val="both"/>
        <w:rPr>
          <w:rFonts w:cstheme="minorHAnsi"/>
          <w:lang w:val="en-US"/>
        </w:rPr>
      </w:pPr>
      <w:r w:rsidRPr="00070AE8">
        <w:rPr>
          <w:rFonts w:cstheme="minorHAnsi"/>
          <w:lang w:val="en-US"/>
        </w:rPr>
        <w:t xml:space="preserve">The interns will support the Division through conceptual and administrative work related to its areas of expertise, including the </w:t>
      </w:r>
      <w:proofErr w:type="spellStart"/>
      <w:r w:rsidRPr="00070AE8">
        <w:rPr>
          <w:rFonts w:cstheme="minorHAnsi"/>
          <w:lang w:val="en-US"/>
        </w:rPr>
        <w:t>organisation</w:t>
      </w:r>
      <w:proofErr w:type="spellEnd"/>
      <w:r w:rsidRPr="00070AE8">
        <w:rPr>
          <w:rFonts w:cstheme="minorHAnsi"/>
          <w:lang w:val="en-US"/>
        </w:rPr>
        <w:t xml:space="preserve"> of meetings and workshops, drafting papers and attending senior policy committee meetings on a broad range of political and </w:t>
      </w:r>
      <w:proofErr w:type="spellStart"/>
      <w:r w:rsidRPr="00070AE8">
        <w:rPr>
          <w:rFonts w:cstheme="minorHAnsi"/>
          <w:lang w:val="en-US"/>
        </w:rPr>
        <w:t>defence</w:t>
      </w:r>
      <w:proofErr w:type="spellEnd"/>
      <w:r w:rsidRPr="00070AE8">
        <w:rPr>
          <w:rFonts w:cstheme="minorHAnsi"/>
          <w:lang w:val="en-US"/>
        </w:rPr>
        <w:t xml:space="preserve"> related issues and providing written summaries, thereby ensuring visibility and coherence of work going forward. The selected interns will have the opportunity to develop their stakeholder management and project management skills, together with gaining a solid network in the organization.</w:t>
      </w:r>
    </w:p>
    <w:p w14:paraId="4EDFEF8D" w14:textId="77777777" w:rsidR="00071DDF" w:rsidRPr="00070AE8" w:rsidRDefault="00071DDF" w:rsidP="00322218">
      <w:pPr>
        <w:rPr>
          <w:rFonts w:cstheme="minorHAnsi"/>
          <w:lang w:val="en-US"/>
        </w:rPr>
      </w:pPr>
      <w:r w:rsidRPr="00070AE8">
        <w:rPr>
          <w:rFonts w:cstheme="minorHAnsi"/>
          <w:u w:val="single"/>
          <w:lang w:val="en-US"/>
        </w:rPr>
        <w:t>Learning elements during the internship</w:t>
      </w:r>
      <w:r w:rsidRPr="00070AE8">
        <w:rPr>
          <w:rFonts w:cstheme="minorHAnsi"/>
          <w:lang w:val="en-US"/>
        </w:rPr>
        <w:t>:</w:t>
      </w:r>
    </w:p>
    <w:p w14:paraId="7FF5DADF" w14:textId="04FBF97D" w:rsidR="00071DDF" w:rsidRPr="00070AE8" w:rsidRDefault="00071DDF" w:rsidP="00322218">
      <w:pPr>
        <w:numPr>
          <w:ilvl w:val="0"/>
          <w:numId w:val="31"/>
        </w:numPr>
        <w:spacing w:after="0" w:line="256" w:lineRule="auto"/>
        <w:contextualSpacing/>
        <w:rPr>
          <w:rFonts w:cstheme="minorHAnsi"/>
        </w:rPr>
      </w:pPr>
      <w:r w:rsidRPr="00070AE8">
        <w:rPr>
          <w:rFonts w:cstheme="minorHAnsi"/>
        </w:rPr>
        <w:t xml:space="preserve">Understand NATO Organisational </w:t>
      </w:r>
      <w:proofErr w:type="gramStart"/>
      <w:r w:rsidRPr="00070AE8">
        <w:rPr>
          <w:rFonts w:cstheme="minorHAnsi"/>
        </w:rPr>
        <w:t>Structure,  core</w:t>
      </w:r>
      <w:proofErr w:type="gramEnd"/>
      <w:r w:rsidRPr="00070AE8">
        <w:rPr>
          <w:rFonts w:cstheme="minorHAnsi"/>
        </w:rPr>
        <w:t xml:space="preserve"> tasks and </w:t>
      </w:r>
      <w:proofErr w:type="gramStart"/>
      <w:r w:rsidRPr="00070AE8">
        <w:rPr>
          <w:rFonts w:cstheme="minorHAnsi"/>
        </w:rPr>
        <w:t>processes</w:t>
      </w:r>
      <w:r w:rsidR="00802224" w:rsidRPr="00070AE8">
        <w:rPr>
          <w:rFonts w:cstheme="minorHAnsi"/>
        </w:rPr>
        <w:t>;</w:t>
      </w:r>
      <w:proofErr w:type="gramEnd"/>
    </w:p>
    <w:p w14:paraId="15DA975F" w14:textId="519EEB27" w:rsidR="00071DDF" w:rsidRPr="00070AE8" w:rsidRDefault="00071DDF" w:rsidP="00322218">
      <w:pPr>
        <w:pStyle w:val="Odstavecseseznamem"/>
        <w:numPr>
          <w:ilvl w:val="0"/>
          <w:numId w:val="31"/>
        </w:numPr>
        <w:rPr>
          <w:rFonts w:cstheme="minorHAnsi"/>
        </w:rPr>
      </w:pPr>
      <w:r w:rsidRPr="00070AE8">
        <w:rPr>
          <w:rFonts w:cstheme="minorHAnsi"/>
        </w:rPr>
        <w:t xml:space="preserve">Build expertise in defence, security and policy aspects related to the Division’s </w:t>
      </w:r>
      <w:proofErr w:type="gramStart"/>
      <w:r w:rsidRPr="00070AE8">
        <w:rPr>
          <w:rFonts w:cstheme="minorHAnsi"/>
        </w:rPr>
        <w:t>work</w:t>
      </w:r>
      <w:r w:rsidR="00802224" w:rsidRPr="00070AE8">
        <w:rPr>
          <w:rFonts w:cstheme="minorHAnsi"/>
        </w:rPr>
        <w:t>;</w:t>
      </w:r>
      <w:proofErr w:type="gramEnd"/>
    </w:p>
    <w:p w14:paraId="7DEDE2D0" w14:textId="77777777" w:rsidR="00071DDF" w:rsidRPr="00070AE8" w:rsidRDefault="00071DDF" w:rsidP="00322218">
      <w:pPr>
        <w:pStyle w:val="Odstavecseseznamem"/>
        <w:numPr>
          <w:ilvl w:val="0"/>
          <w:numId w:val="31"/>
        </w:numPr>
        <w:rPr>
          <w:rFonts w:cstheme="minorHAnsi"/>
        </w:rPr>
      </w:pPr>
      <w:r w:rsidRPr="00070AE8">
        <w:rPr>
          <w:rFonts w:cstheme="minorHAnsi"/>
        </w:rPr>
        <w:t xml:space="preserve">Gain experience working in a multinational environment through interaction with NATO staff </w:t>
      </w:r>
      <w:proofErr w:type="gramStart"/>
      <w:r w:rsidRPr="00070AE8">
        <w:rPr>
          <w:rFonts w:cstheme="minorHAnsi"/>
        </w:rPr>
        <w:t>and  delegations</w:t>
      </w:r>
      <w:proofErr w:type="gramEnd"/>
      <w:r w:rsidRPr="00070AE8">
        <w:rPr>
          <w:rFonts w:cstheme="minorHAnsi"/>
        </w:rPr>
        <w:t xml:space="preserve"> from both Allied and Partner </w:t>
      </w:r>
      <w:proofErr w:type="gramStart"/>
      <w:r w:rsidRPr="00070AE8">
        <w:rPr>
          <w:rFonts w:cstheme="minorHAnsi"/>
        </w:rPr>
        <w:t>Nations;</w:t>
      </w:r>
      <w:proofErr w:type="gramEnd"/>
      <w:r w:rsidRPr="00070AE8">
        <w:rPr>
          <w:rFonts w:cstheme="minorHAnsi"/>
        </w:rPr>
        <w:t xml:space="preserve"> </w:t>
      </w:r>
    </w:p>
    <w:p w14:paraId="2A233475" w14:textId="48546AB4" w:rsidR="00071DDF" w:rsidRPr="00070AE8" w:rsidRDefault="00071DDF" w:rsidP="00322218">
      <w:pPr>
        <w:pStyle w:val="Odstavecseseznamem"/>
        <w:numPr>
          <w:ilvl w:val="0"/>
          <w:numId w:val="31"/>
        </w:numPr>
        <w:rPr>
          <w:rFonts w:cstheme="minorHAnsi"/>
        </w:rPr>
      </w:pPr>
      <w:r w:rsidRPr="00070AE8">
        <w:rPr>
          <w:rFonts w:cstheme="minorHAnsi"/>
        </w:rPr>
        <w:t xml:space="preserve">Learn to work in a proactive environment and engage with a range of stakeholders to deliver politically focused work, sometimes under tight </w:t>
      </w:r>
      <w:proofErr w:type="gramStart"/>
      <w:r w:rsidRPr="00070AE8">
        <w:rPr>
          <w:rFonts w:cstheme="minorHAnsi"/>
        </w:rPr>
        <w:t>deadlines</w:t>
      </w:r>
      <w:r w:rsidR="00802224" w:rsidRPr="00070AE8">
        <w:rPr>
          <w:rFonts w:cstheme="minorHAnsi"/>
        </w:rPr>
        <w:t>;</w:t>
      </w:r>
      <w:proofErr w:type="gramEnd"/>
    </w:p>
    <w:p w14:paraId="23A03FC0" w14:textId="77777777" w:rsidR="00071DDF" w:rsidRPr="00070AE8" w:rsidRDefault="00071DDF" w:rsidP="00322218">
      <w:pPr>
        <w:pStyle w:val="Odstavecseseznamem"/>
        <w:numPr>
          <w:ilvl w:val="0"/>
          <w:numId w:val="31"/>
        </w:numPr>
        <w:rPr>
          <w:rFonts w:cstheme="minorHAnsi"/>
        </w:rPr>
      </w:pPr>
      <w:r w:rsidRPr="00070AE8">
        <w:rPr>
          <w:rFonts w:cstheme="minorHAnsi"/>
        </w:rPr>
        <w:t>Gain insight into negotiation processes and development of consensus.</w:t>
      </w:r>
    </w:p>
    <w:p w14:paraId="1BEF2442" w14:textId="698E4AE3" w:rsidR="00A257DC" w:rsidRPr="00070AE8" w:rsidRDefault="007B2E16" w:rsidP="00322218">
      <w:pPr>
        <w:rPr>
          <w:rFonts w:cstheme="minorHAnsi"/>
          <w:b/>
          <w:lang w:val="en-US"/>
        </w:rPr>
      </w:pPr>
      <w:bookmarkStart w:id="1" w:name="_Hlk167969930"/>
      <w:r w:rsidRPr="00070AE8">
        <w:rPr>
          <w:rFonts w:cstheme="minorHAnsi"/>
          <w:b/>
          <w:lang w:val="en-US"/>
        </w:rPr>
        <w:lastRenderedPageBreak/>
        <w:t>Selection Criteria</w:t>
      </w:r>
    </w:p>
    <w:p w14:paraId="404EC9B9" w14:textId="77777777" w:rsidR="00A257DC" w:rsidRPr="00070AE8" w:rsidRDefault="007B2E16" w:rsidP="00322218">
      <w:pPr>
        <w:rPr>
          <w:rFonts w:cstheme="minorHAnsi"/>
          <w:u w:val="single"/>
          <w:lang w:val="en-US"/>
        </w:rPr>
      </w:pPr>
      <w:r w:rsidRPr="00070AE8">
        <w:rPr>
          <w:rFonts w:cstheme="minorHAnsi"/>
          <w:u w:val="single"/>
          <w:lang w:val="en-US"/>
        </w:rPr>
        <w:t>Essential</w:t>
      </w:r>
      <w:r w:rsidR="00A257DC" w:rsidRPr="00070AE8">
        <w:rPr>
          <w:rFonts w:cstheme="minorHAnsi"/>
          <w:u w:val="single"/>
          <w:lang w:val="en-US"/>
        </w:rPr>
        <w:t>:</w:t>
      </w:r>
    </w:p>
    <w:p w14:paraId="299D9E91" w14:textId="77777777" w:rsidR="00A257DC" w:rsidRPr="00070AE8" w:rsidRDefault="0088722C" w:rsidP="00322218">
      <w:pPr>
        <w:rPr>
          <w:rFonts w:cstheme="minorHAnsi"/>
          <w:lang w:val="en-US"/>
        </w:rPr>
      </w:pPr>
      <w:r w:rsidRPr="00070AE8">
        <w:rPr>
          <w:rFonts w:cstheme="minorHAnsi"/>
          <w:lang w:val="en-US"/>
        </w:rPr>
        <w:t>The candidate</w:t>
      </w:r>
      <w:r w:rsidR="00A257DC" w:rsidRPr="00070AE8">
        <w:rPr>
          <w:rFonts w:cstheme="minorHAnsi"/>
          <w:lang w:val="en-US"/>
        </w:rPr>
        <w:t xml:space="preserve"> must:</w:t>
      </w:r>
    </w:p>
    <w:p w14:paraId="1ED8EAC8" w14:textId="0CEA264E" w:rsidR="007B2E16" w:rsidRPr="00070AE8" w:rsidRDefault="00672E74" w:rsidP="00322218">
      <w:pPr>
        <w:pStyle w:val="Odstavecseseznamem"/>
        <w:numPr>
          <w:ilvl w:val="0"/>
          <w:numId w:val="7"/>
        </w:numPr>
        <w:rPr>
          <w:rFonts w:cstheme="minorHAnsi"/>
          <w:lang w:val="en-US"/>
        </w:rPr>
      </w:pPr>
      <w:r w:rsidRPr="00070AE8">
        <w:rPr>
          <w:rFonts w:cstheme="minorHAnsi"/>
          <w:lang w:val="en-US"/>
        </w:rPr>
        <w:t>b</w:t>
      </w:r>
      <w:r w:rsidR="007B2E16" w:rsidRPr="00070AE8">
        <w:rPr>
          <w:rFonts w:cstheme="minorHAnsi"/>
          <w:lang w:val="en-US"/>
        </w:rPr>
        <w:t xml:space="preserve">e a national of a NATO member </w:t>
      </w:r>
      <w:proofErr w:type="gramStart"/>
      <w:r w:rsidR="007B2E16" w:rsidRPr="00070AE8">
        <w:rPr>
          <w:rFonts w:cstheme="minorHAnsi"/>
          <w:lang w:val="en-US"/>
        </w:rPr>
        <w:t>state</w:t>
      </w:r>
      <w:r w:rsidR="00B11270" w:rsidRPr="00070AE8">
        <w:rPr>
          <w:rFonts w:cstheme="minorHAnsi"/>
          <w:lang w:val="en-US"/>
        </w:rPr>
        <w:t>;</w:t>
      </w:r>
      <w:proofErr w:type="gramEnd"/>
    </w:p>
    <w:p w14:paraId="02B3C6CA" w14:textId="6C919663" w:rsidR="007B2E16" w:rsidRPr="00070AE8" w:rsidRDefault="00672E74" w:rsidP="00322218">
      <w:pPr>
        <w:pStyle w:val="Odstavecseseznamem"/>
        <w:numPr>
          <w:ilvl w:val="0"/>
          <w:numId w:val="7"/>
        </w:numPr>
        <w:rPr>
          <w:rFonts w:cstheme="minorHAnsi"/>
          <w:lang w:val="en-US"/>
        </w:rPr>
      </w:pPr>
      <w:r w:rsidRPr="00070AE8">
        <w:rPr>
          <w:rFonts w:cstheme="minorHAnsi"/>
          <w:lang w:val="en-US"/>
        </w:rPr>
        <w:t>b</w:t>
      </w:r>
      <w:r w:rsidR="007B2E16" w:rsidRPr="00070AE8">
        <w:rPr>
          <w:rFonts w:cstheme="minorHAnsi"/>
          <w:lang w:val="en-US"/>
        </w:rPr>
        <w:t xml:space="preserve">e at least 21 years </w:t>
      </w:r>
      <w:proofErr w:type="gramStart"/>
      <w:r w:rsidR="007B2E16" w:rsidRPr="00070AE8">
        <w:rPr>
          <w:rFonts w:cstheme="minorHAnsi"/>
          <w:lang w:val="en-US"/>
        </w:rPr>
        <w:t>old</w:t>
      </w:r>
      <w:r w:rsidR="00B11270" w:rsidRPr="00070AE8">
        <w:rPr>
          <w:rFonts w:cstheme="minorHAnsi"/>
          <w:lang w:val="en-US"/>
        </w:rPr>
        <w:t>;</w:t>
      </w:r>
      <w:proofErr w:type="gramEnd"/>
    </w:p>
    <w:p w14:paraId="45DDD57A" w14:textId="3A7F41AE" w:rsidR="007B2E16" w:rsidRPr="00070AE8" w:rsidRDefault="00672E74" w:rsidP="00322218">
      <w:pPr>
        <w:pStyle w:val="Odstavecseseznamem"/>
        <w:numPr>
          <w:ilvl w:val="0"/>
          <w:numId w:val="7"/>
        </w:numPr>
        <w:rPr>
          <w:rFonts w:cstheme="minorHAnsi"/>
          <w:lang w:val="en-US"/>
        </w:rPr>
      </w:pPr>
      <w:r w:rsidRPr="00070AE8">
        <w:rPr>
          <w:rFonts w:cstheme="minorHAnsi"/>
          <w:lang w:val="en-US"/>
        </w:rPr>
        <w:t>h</w:t>
      </w:r>
      <w:r w:rsidR="007B2E16" w:rsidRPr="00070AE8">
        <w:rPr>
          <w:rFonts w:cstheme="minorHAnsi"/>
          <w:lang w:val="en-US"/>
        </w:rPr>
        <w:t xml:space="preserve">ave at least two years of university level studies </w:t>
      </w:r>
      <w:r w:rsidR="00FC0D02" w:rsidRPr="00070AE8">
        <w:rPr>
          <w:rFonts w:cstheme="minorHAnsi"/>
          <w:lang w:val="en-US"/>
        </w:rPr>
        <w:t>OR</w:t>
      </w:r>
      <w:r w:rsidR="007B2E16" w:rsidRPr="00070AE8">
        <w:rPr>
          <w:rFonts w:cstheme="minorHAnsi"/>
          <w:lang w:val="en-US"/>
        </w:rPr>
        <w:t xml:space="preserve"> equivalent education </w:t>
      </w:r>
      <w:r w:rsidR="00FC0D02" w:rsidRPr="00070AE8">
        <w:rPr>
          <w:rFonts w:cstheme="minorHAnsi"/>
          <w:lang w:val="en-US"/>
        </w:rPr>
        <w:t>OR</w:t>
      </w:r>
      <w:r w:rsidR="007B2E16" w:rsidRPr="00070AE8">
        <w:rPr>
          <w:rFonts w:cstheme="minorHAnsi"/>
          <w:lang w:val="en-US"/>
        </w:rPr>
        <w:t xml:space="preserve"> </w:t>
      </w:r>
      <w:proofErr w:type="gramStart"/>
      <w:r w:rsidR="007B2E16" w:rsidRPr="00070AE8">
        <w:rPr>
          <w:rFonts w:cstheme="minorHAnsi"/>
          <w:lang w:val="en-US"/>
        </w:rPr>
        <w:t>be</w:t>
      </w:r>
      <w:proofErr w:type="gramEnd"/>
      <w:r w:rsidR="00D731B2" w:rsidRPr="00070AE8">
        <w:rPr>
          <w:rFonts w:cstheme="minorHAnsi"/>
          <w:lang w:val="en-US"/>
        </w:rPr>
        <w:t xml:space="preserve"> currently a student OR a </w:t>
      </w:r>
      <w:r w:rsidR="007B2E16" w:rsidRPr="00070AE8">
        <w:rPr>
          <w:rFonts w:cstheme="minorHAnsi"/>
          <w:lang w:val="en-US"/>
        </w:rPr>
        <w:t xml:space="preserve">recent </w:t>
      </w:r>
      <w:r w:rsidR="0088722C" w:rsidRPr="00070AE8">
        <w:rPr>
          <w:rFonts w:cstheme="minorHAnsi"/>
          <w:lang w:val="en-US"/>
        </w:rPr>
        <w:t>graduate</w:t>
      </w:r>
      <w:r w:rsidR="007B2E16" w:rsidRPr="00070AE8">
        <w:rPr>
          <w:rFonts w:cstheme="minorHAnsi"/>
          <w:lang w:val="en-US"/>
        </w:rPr>
        <w:t xml:space="preserve"> (degree obtained no longer than 12 months ago</w:t>
      </w:r>
      <w:proofErr w:type="gramStart"/>
      <w:r w:rsidR="007B2E16" w:rsidRPr="00070AE8">
        <w:rPr>
          <w:rFonts w:cstheme="minorHAnsi"/>
          <w:lang w:val="en-US"/>
        </w:rPr>
        <w:t>)</w:t>
      </w:r>
      <w:r w:rsidR="00B11270" w:rsidRPr="00070AE8">
        <w:rPr>
          <w:rFonts w:cstheme="minorHAnsi"/>
          <w:lang w:val="en-US"/>
        </w:rPr>
        <w:t>;</w:t>
      </w:r>
      <w:proofErr w:type="gramEnd"/>
    </w:p>
    <w:p w14:paraId="6A537599" w14:textId="44554403" w:rsidR="007B2E16" w:rsidRPr="00070AE8" w:rsidRDefault="00672E74" w:rsidP="00322218">
      <w:pPr>
        <w:pStyle w:val="Odstavecseseznamem"/>
        <w:numPr>
          <w:ilvl w:val="0"/>
          <w:numId w:val="7"/>
        </w:numPr>
        <w:rPr>
          <w:rFonts w:cstheme="minorHAnsi"/>
          <w:lang w:val="en-US"/>
        </w:rPr>
      </w:pPr>
      <w:r w:rsidRPr="00070AE8">
        <w:rPr>
          <w:rFonts w:cstheme="minorHAnsi"/>
          <w:lang w:val="en-US"/>
        </w:rPr>
        <w:t>h</w:t>
      </w:r>
      <w:r w:rsidR="007B2E16" w:rsidRPr="00070AE8">
        <w:rPr>
          <w:rFonts w:cstheme="minorHAnsi"/>
          <w:lang w:val="en-US"/>
        </w:rPr>
        <w:t xml:space="preserve">ave proficiency in one of the two official NATO languages </w:t>
      </w:r>
      <w:r w:rsidR="0088722C" w:rsidRPr="00070AE8">
        <w:rPr>
          <w:rFonts w:cstheme="minorHAnsi"/>
          <w:lang w:val="en-US"/>
        </w:rPr>
        <w:t>(English/</w:t>
      </w:r>
      <w:r w:rsidR="007B2E16" w:rsidRPr="00070AE8">
        <w:rPr>
          <w:rFonts w:cstheme="minorHAnsi"/>
          <w:lang w:val="en-US"/>
        </w:rPr>
        <w:t>French).</w:t>
      </w:r>
    </w:p>
    <w:p w14:paraId="1ED35BFB" w14:textId="77777777" w:rsidR="00A257DC" w:rsidRPr="00070AE8" w:rsidRDefault="007B2E16" w:rsidP="00322218">
      <w:pPr>
        <w:rPr>
          <w:rFonts w:cstheme="minorHAnsi"/>
          <w:u w:val="single"/>
          <w:lang w:val="en-US"/>
        </w:rPr>
      </w:pPr>
      <w:r w:rsidRPr="00070AE8">
        <w:rPr>
          <w:rFonts w:cstheme="minorHAnsi"/>
          <w:u w:val="single"/>
          <w:lang w:val="en-US"/>
        </w:rPr>
        <w:t>Desirable:</w:t>
      </w:r>
    </w:p>
    <w:p w14:paraId="2D7C6727" w14:textId="77777777" w:rsidR="00A257DC" w:rsidRPr="00070AE8" w:rsidRDefault="00A257DC" w:rsidP="00322218">
      <w:pPr>
        <w:rPr>
          <w:rFonts w:cstheme="minorHAnsi"/>
          <w:lang w:val="en-US"/>
        </w:rPr>
      </w:pPr>
      <w:r w:rsidRPr="00070AE8">
        <w:rPr>
          <w:rFonts w:cstheme="minorHAnsi"/>
          <w:lang w:val="en-US"/>
        </w:rPr>
        <w:t>The following</w:t>
      </w:r>
      <w:r w:rsidR="0088722C" w:rsidRPr="00070AE8">
        <w:rPr>
          <w:rFonts w:cstheme="minorHAnsi"/>
          <w:lang w:val="en-US"/>
        </w:rPr>
        <w:t xml:space="preserve"> criteria</w:t>
      </w:r>
      <w:r w:rsidRPr="00070AE8">
        <w:rPr>
          <w:rFonts w:cstheme="minorHAnsi"/>
          <w:lang w:val="en-US"/>
        </w:rPr>
        <w:t xml:space="preserve"> </w:t>
      </w:r>
      <w:r w:rsidR="0088722C" w:rsidRPr="00070AE8">
        <w:rPr>
          <w:rFonts w:cstheme="minorHAnsi"/>
          <w:lang w:val="en-US"/>
        </w:rPr>
        <w:t>will</w:t>
      </w:r>
      <w:r w:rsidRPr="00070AE8">
        <w:rPr>
          <w:rFonts w:cstheme="minorHAnsi"/>
          <w:lang w:val="en-US"/>
        </w:rPr>
        <w:t xml:space="preserve"> be considered an advantage:</w:t>
      </w:r>
    </w:p>
    <w:p w14:paraId="188E1B23" w14:textId="207610F6" w:rsidR="007B2E16" w:rsidRPr="00070AE8" w:rsidRDefault="00672E74" w:rsidP="00322218">
      <w:pPr>
        <w:pStyle w:val="Odstavecseseznamem"/>
        <w:numPr>
          <w:ilvl w:val="0"/>
          <w:numId w:val="15"/>
        </w:numPr>
        <w:rPr>
          <w:rFonts w:cstheme="minorHAnsi"/>
          <w:lang w:val="en-US"/>
        </w:rPr>
      </w:pPr>
      <w:r w:rsidRPr="00070AE8">
        <w:rPr>
          <w:rFonts w:cstheme="minorHAnsi"/>
          <w:lang w:val="en-US"/>
        </w:rPr>
        <w:t xml:space="preserve">have </w:t>
      </w:r>
      <w:r w:rsidR="007B2E16" w:rsidRPr="00070AE8">
        <w:rPr>
          <w:rFonts w:cstheme="minorHAnsi"/>
          <w:lang w:val="en-US"/>
        </w:rPr>
        <w:t xml:space="preserve">a </w:t>
      </w:r>
      <w:proofErr w:type="gramStart"/>
      <w:r w:rsidR="007B2E16" w:rsidRPr="00070AE8">
        <w:rPr>
          <w:rFonts w:cstheme="minorHAnsi"/>
          <w:lang w:val="en-US"/>
        </w:rPr>
        <w:t>Bachelor's</w:t>
      </w:r>
      <w:proofErr w:type="gramEnd"/>
      <w:r w:rsidR="007B2E16" w:rsidRPr="00070AE8">
        <w:rPr>
          <w:rFonts w:cstheme="minorHAnsi"/>
          <w:lang w:val="en-US"/>
        </w:rPr>
        <w:t xml:space="preserve"> degree or in the final stage of a </w:t>
      </w:r>
      <w:proofErr w:type="gramStart"/>
      <w:r w:rsidR="007B2E16" w:rsidRPr="00070AE8">
        <w:rPr>
          <w:rFonts w:cstheme="minorHAnsi"/>
          <w:lang w:val="en-US"/>
        </w:rPr>
        <w:t>Master’s</w:t>
      </w:r>
      <w:proofErr w:type="gramEnd"/>
      <w:r w:rsidR="007B2E16" w:rsidRPr="00070AE8">
        <w:rPr>
          <w:rFonts w:cstheme="minorHAnsi"/>
          <w:lang w:val="en-US"/>
        </w:rPr>
        <w:t xml:space="preserve"> degree relevant to the requested area of </w:t>
      </w:r>
      <w:proofErr w:type="gramStart"/>
      <w:r w:rsidR="007B2E16" w:rsidRPr="00070AE8">
        <w:rPr>
          <w:rFonts w:cstheme="minorHAnsi"/>
          <w:lang w:val="en-US"/>
        </w:rPr>
        <w:t>expertise</w:t>
      </w:r>
      <w:r w:rsidR="00B11270" w:rsidRPr="00070AE8">
        <w:rPr>
          <w:rFonts w:cstheme="minorHAnsi"/>
          <w:lang w:val="en-US"/>
        </w:rPr>
        <w:t>;</w:t>
      </w:r>
      <w:proofErr w:type="gramEnd"/>
    </w:p>
    <w:p w14:paraId="1EB3CAA2" w14:textId="6DAA82E1" w:rsidR="0088722C" w:rsidRPr="00070AE8" w:rsidRDefault="00672E74" w:rsidP="00322218">
      <w:pPr>
        <w:pStyle w:val="Odstavecseseznamem"/>
        <w:numPr>
          <w:ilvl w:val="0"/>
          <w:numId w:val="15"/>
        </w:numPr>
        <w:rPr>
          <w:rFonts w:cstheme="minorHAnsi"/>
          <w:lang w:val="en-US"/>
        </w:rPr>
      </w:pPr>
      <w:r w:rsidRPr="00070AE8">
        <w:rPr>
          <w:rFonts w:cstheme="minorHAnsi"/>
          <w:lang w:val="en-US"/>
        </w:rPr>
        <w:t>e</w:t>
      </w:r>
      <w:r w:rsidR="0088722C" w:rsidRPr="00070AE8">
        <w:rPr>
          <w:rFonts w:cstheme="minorHAnsi"/>
          <w:lang w:val="en-US"/>
        </w:rPr>
        <w:t xml:space="preserve">lementary knowledge of the second official NATO language </w:t>
      </w:r>
      <w:r w:rsidR="007B2E16" w:rsidRPr="00070AE8">
        <w:rPr>
          <w:rFonts w:cstheme="minorHAnsi"/>
          <w:lang w:val="en-US"/>
        </w:rPr>
        <w:t>(English/French</w:t>
      </w:r>
      <w:proofErr w:type="gramStart"/>
      <w:r w:rsidR="007B2E16" w:rsidRPr="00070AE8">
        <w:rPr>
          <w:rFonts w:cstheme="minorHAnsi"/>
          <w:lang w:val="en-US"/>
        </w:rPr>
        <w:t>)</w:t>
      </w:r>
      <w:r w:rsidR="00B11270" w:rsidRPr="00070AE8">
        <w:rPr>
          <w:rFonts w:cstheme="minorHAnsi"/>
          <w:lang w:val="en-US"/>
        </w:rPr>
        <w:t>;</w:t>
      </w:r>
      <w:proofErr w:type="gramEnd"/>
    </w:p>
    <w:p w14:paraId="578F6046" w14:textId="77777777" w:rsidR="003A3A82" w:rsidRPr="00070AE8" w:rsidRDefault="003A3A82" w:rsidP="00322218">
      <w:pPr>
        <w:pStyle w:val="Odstavecseseznamem"/>
        <w:numPr>
          <w:ilvl w:val="0"/>
          <w:numId w:val="15"/>
        </w:numPr>
        <w:rPr>
          <w:rFonts w:cstheme="minorHAnsi"/>
          <w:lang w:val="en-US"/>
        </w:rPr>
      </w:pPr>
      <w:r w:rsidRPr="00070AE8">
        <w:rPr>
          <w:rFonts w:cstheme="minorHAnsi"/>
          <w:lang w:val="en-US"/>
        </w:rPr>
        <w:t xml:space="preserve">be an advance user of IT tools including Microsoft Office, </w:t>
      </w:r>
      <w:proofErr w:type="gramStart"/>
      <w:r w:rsidRPr="00070AE8">
        <w:rPr>
          <w:rFonts w:cstheme="minorHAnsi"/>
          <w:lang w:val="en-US"/>
        </w:rPr>
        <w:t>SharePoint;</w:t>
      </w:r>
      <w:proofErr w:type="gramEnd"/>
      <w:r w:rsidRPr="00070AE8">
        <w:rPr>
          <w:rFonts w:cstheme="minorHAnsi"/>
          <w:lang w:val="en-US"/>
        </w:rPr>
        <w:t xml:space="preserve"> </w:t>
      </w:r>
    </w:p>
    <w:p w14:paraId="326D41AF" w14:textId="77777777" w:rsidR="003A3A82" w:rsidRPr="00070AE8" w:rsidRDefault="003A3A82" w:rsidP="00322218">
      <w:pPr>
        <w:pStyle w:val="Odstavecseseznamem"/>
        <w:numPr>
          <w:ilvl w:val="0"/>
          <w:numId w:val="15"/>
        </w:numPr>
        <w:rPr>
          <w:rFonts w:cstheme="minorHAnsi"/>
          <w:b/>
          <w:lang w:val="en-US"/>
        </w:rPr>
      </w:pPr>
      <w:r w:rsidRPr="00070AE8">
        <w:rPr>
          <w:rFonts w:cstheme="minorHAnsi"/>
          <w:lang w:val="en-US"/>
        </w:rPr>
        <w:t>previous experience with other international organizations, national administration, research or industry.</w:t>
      </w:r>
    </w:p>
    <w:p w14:paraId="0590C32F" w14:textId="77777777" w:rsidR="00A257DC" w:rsidRPr="00070AE8" w:rsidRDefault="0088722C" w:rsidP="00322218">
      <w:pPr>
        <w:rPr>
          <w:rFonts w:cstheme="minorHAnsi"/>
          <w:b/>
          <w:lang w:val="en-US"/>
        </w:rPr>
      </w:pPr>
      <w:r w:rsidRPr="00070AE8">
        <w:rPr>
          <w:rFonts w:cstheme="minorHAnsi"/>
          <w:b/>
          <w:lang w:val="en-US"/>
        </w:rPr>
        <w:t>Competencies required:</w:t>
      </w:r>
    </w:p>
    <w:p w14:paraId="1D9C9F11" w14:textId="1A361D31" w:rsidR="00A257DC" w:rsidRPr="00070AE8" w:rsidRDefault="00672E74" w:rsidP="00322218">
      <w:pPr>
        <w:rPr>
          <w:rFonts w:cstheme="minorHAnsi"/>
          <w:lang w:val="en-US"/>
        </w:rPr>
      </w:pPr>
      <w:r w:rsidRPr="00070AE8">
        <w:rPr>
          <w:rFonts w:cstheme="minorHAnsi"/>
          <w:lang w:val="en-US"/>
        </w:rPr>
        <w:t xml:space="preserve">The candidate must demonstrate the following competencies: </w:t>
      </w:r>
    </w:p>
    <w:p w14:paraId="1C8F2379" w14:textId="77777777" w:rsidR="002C1FB4" w:rsidRPr="00070AE8" w:rsidRDefault="0088722C" w:rsidP="00322218">
      <w:pPr>
        <w:pStyle w:val="Odstavecseseznamem"/>
        <w:numPr>
          <w:ilvl w:val="0"/>
          <w:numId w:val="24"/>
        </w:numPr>
        <w:rPr>
          <w:rFonts w:cstheme="minorHAnsi"/>
        </w:rPr>
      </w:pPr>
      <w:r w:rsidRPr="00070AE8">
        <w:rPr>
          <w:rFonts w:cstheme="minorHAnsi"/>
          <w:b/>
          <w:lang w:val="en-US"/>
        </w:rPr>
        <w:t>Achievement</w:t>
      </w:r>
      <w:r w:rsidRPr="00070AE8">
        <w:rPr>
          <w:rFonts w:cstheme="minorHAnsi"/>
          <w:lang w:val="en-US"/>
        </w:rPr>
        <w:t>: Works to meet standards.</w:t>
      </w:r>
    </w:p>
    <w:p w14:paraId="3A5099B2" w14:textId="77777777" w:rsidR="002C1FB4" w:rsidRPr="00070AE8" w:rsidRDefault="0088722C" w:rsidP="00322218">
      <w:pPr>
        <w:pStyle w:val="Odstavecseseznamem"/>
        <w:numPr>
          <w:ilvl w:val="0"/>
          <w:numId w:val="24"/>
        </w:numPr>
        <w:rPr>
          <w:rFonts w:cstheme="minorHAnsi"/>
        </w:rPr>
      </w:pPr>
      <w:r w:rsidRPr="00070AE8">
        <w:rPr>
          <w:rFonts w:cstheme="minorHAnsi"/>
          <w:b/>
          <w:lang w:val="en-US"/>
        </w:rPr>
        <w:t>Analytical thinking</w:t>
      </w:r>
      <w:r w:rsidRPr="00070AE8">
        <w:rPr>
          <w:rFonts w:cstheme="minorHAnsi"/>
          <w:lang w:val="en-US"/>
        </w:rPr>
        <w:t>: Breaks down problems and see basic relationships.</w:t>
      </w:r>
    </w:p>
    <w:p w14:paraId="4125191B" w14:textId="77777777" w:rsidR="002C1FB4" w:rsidRPr="00070AE8" w:rsidRDefault="0088722C" w:rsidP="00322218">
      <w:pPr>
        <w:pStyle w:val="Odstavecseseznamem"/>
        <w:numPr>
          <w:ilvl w:val="0"/>
          <w:numId w:val="24"/>
        </w:numPr>
        <w:rPr>
          <w:rFonts w:cstheme="minorHAnsi"/>
        </w:rPr>
      </w:pPr>
      <w:r w:rsidRPr="00070AE8">
        <w:rPr>
          <w:rFonts w:cstheme="minorHAnsi"/>
          <w:b/>
          <w:lang w:val="en-US"/>
        </w:rPr>
        <w:t>Clarity and accuracy</w:t>
      </w:r>
      <w:r w:rsidRPr="00070AE8">
        <w:rPr>
          <w:rFonts w:cstheme="minorHAnsi"/>
          <w:lang w:val="en-US"/>
        </w:rPr>
        <w:t xml:space="preserve">: Shows general concern for order and </w:t>
      </w:r>
      <w:proofErr w:type="gramStart"/>
      <w:r w:rsidRPr="00070AE8">
        <w:rPr>
          <w:rFonts w:cstheme="minorHAnsi"/>
          <w:lang w:val="en-US"/>
        </w:rPr>
        <w:t>clarity, and</w:t>
      </w:r>
      <w:proofErr w:type="gramEnd"/>
      <w:r w:rsidRPr="00070AE8">
        <w:rPr>
          <w:rFonts w:cstheme="minorHAnsi"/>
          <w:lang w:val="en-US"/>
        </w:rPr>
        <w:t xml:space="preserve"> checks own work.</w:t>
      </w:r>
    </w:p>
    <w:p w14:paraId="4740F9AC" w14:textId="77777777" w:rsidR="002C1FB4" w:rsidRPr="00070AE8" w:rsidRDefault="0088722C" w:rsidP="00322218">
      <w:pPr>
        <w:pStyle w:val="Odstavecseseznamem"/>
        <w:numPr>
          <w:ilvl w:val="0"/>
          <w:numId w:val="24"/>
        </w:numPr>
        <w:rPr>
          <w:rFonts w:cstheme="minorHAnsi"/>
        </w:rPr>
      </w:pPr>
      <w:r w:rsidRPr="00070AE8">
        <w:rPr>
          <w:rFonts w:cstheme="minorHAnsi"/>
          <w:b/>
          <w:lang w:val="en-US"/>
        </w:rPr>
        <w:t>Customer service orientation</w:t>
      </w:r>
      <w:r w:rsidRPr="00070AE8">
        <w:rPr>
          <w:rFonts w:cstheme="minorHAnsi"/>
          <w:lang w:val="en-US"/>
        </w:rPr>
        <w:t>: Responds appropriately, maintains clear communication.</w:t>
      </w:r>
    </w:p>
    <w:p w14:paraId="22B725A9" w14:textId="77777777" w:rsidR="002C1FB4" w:rsidRPr="00070AE8" w:rsidRDefault="0088722C" w:rsidP="00322218">
      <w:pPr>
        <w:pStyle w:val="Odstavecseseznamem"/>
        <w:numPr>
          <w:ilvl w:val="0"/>
          <w:numId w:val="24"/>
        </w:numPr>
        <w:rPr>
          <w:rFonts w:cstheme="minorHAnsi"/>
        </w:rPr>
      </w:pPr>
      <w:r w:rsidRPr="00070AE8">
        <w:rPr>
          <w:rFonts w:cstheme="minorHAnsi"/>
          <w:b/>
          <w:lang w:val="en-US"/>
        </w:rPr>
        <w:t>Empathy</w:t>
      </w:r>
      <w:r w:rsidRPr="00070AE8">
        <w:rPr>
          <w:rFonts w:cstheme="minorHAnsi"/>
          <w:lang w:val="en-US"/>
        </w:rPr>
        <w:t>: Listens actively.</w:t>
      </w:r>
    </w:p>
    <w:p w14:paraId="672C86A1" w14:textId="77777777" w:rsidR="0088722C" w:rsidRPr="00070AE8" w:rsidRDefault="0088722C" w:rsidP="00322218">
      <w:pPr>
        <w:pStyle w:val="Odstavecseseznamem"/>
        <w:numPr>
          <w:ilvl w:val="0"/>
          <w:numId w:val="24"/>
        </w:numPr>
        <w:rPr>
          <w:rFonts w:cstheme="minorHAnsi"/>
        </w:rPr>
      </w:pPr>
      <w:r w:rsidRPr="00070AE8">
        <w:rPr>
          <w:rFonts w:cstheme="minorHAnsi"/>
          <w:b/>
          <w:lang w:val="en-US"/>
        </w:rPr>
        <w:t>Flexibility</w:t>
      </w:r>
      <w:r w:rsidRPr="00070AE8">
        <w:rPr>
          <w:rFonts w:cstheme="minorHAnsi"/>
          <w:lang w:val="en-US"/>
        </w:rPr>
        <w:t>: Acts with flexibility.</w:t>
      </w:r>
    </w:p>
    <w:p w14:paraId="577053E6" w14:textId="4BFB82A7" w:rsidR="006D2494" w:rsidRPr="00070AE8" w:rsidRDefault="006D2494" w:rsidP="00322218">
      <w:pPr>
        <w:pStyle w:val="Odstavecseseznamem"/>
        <w:numPr>
          <w:ilvl w:val="0"/>
          <w:numId w:val="24"/>
        </w:numPr>
        <w:rPr>
          <w:rFonts w:cstheme="minorHAnsi"/>
        </w:rPr>
      </w:pPr>
      <w:r w:rsidRPr="00070AE8">
        <w:rPr>
          <w:rFonts w:cstheme="minorHAnsi"/>
          <w:b/>
          <w:lang w:val="en-US"/>
        </w:rPr>
        <w:t>Initiative</w:t>
      </w:r>
      <w:r w:rsidRPr="00070AE8">
        <w:rPr>
          <w:rFonts w:cstheme="minorHAnsi"/>
        </w:rPr>
        <w:t>: Reacts to short-term opportunities or problems.</w:t>
      </w:r>
    </w:p>
    <w:p w14:paraId="5BBD6BD3" w14:textId="77777777" w:rsidR="006D2494" w:rsidRPr="00070AE8" w:rsidRDefault="006D2494" w:rsidP="00322218">
      <w:pPr>
        <w:pStyle w:val="Odstavecseseznamem"/>
        <w:numPr>
          <w:ilvl w:val="0"/>
          <w:numId w:val="24"/>
        </w:numPr>
        <w:rPr>
          <w:rFonts w:cstheme="minorHAnsi"/>
        </w:rPr>
      </w:pPr>
      <w:r w:rsidRPr="00070AE8">
        <w:rPr>
          <w:rFonts w:cstheme="minorHAnsi"/>
          <w:b/>
          <w:lang w:val="en-US"/>
        </w:rPr>
        <w:t>Organizational awareness</w:t>
      </w:r>
      <w:r w:rsidRPr="00070AE8">
        <w:rPr>
          <w:rFonts w:cstheme="minorHAnsi"/>
        </w:rPr>
        <w:t>: Understands the Organization’s structure.</w:t>
      </w:r>
      <w:r w:rsidRPr="00070AE8">
        <w:rPr>
          <w:rFonts w:cstheme="minorHAnsi"/>
          <w:b/>
          <w:lang w:val="en-US"/>
        </w:rPr>
        <w:t xml:space="preserve"> </w:t>
      </w:r>
    </w:p>
    <w:p w14:paraId="7B77D13A" w14:textId="55D97874" w:rsidR="006D2494" w:rsidRPr="00070AE8" w:rsidRDefault="006D2494" w:rsidP="00322218">
      <w:pPr>
        <w:pStyle w:val="Odstavecseseznamem"/>
        <w:numPr>
          <w:ilvl w:val="0"/>
          <w:numId w:val="24"/>
        </w:numPr>
        <w:rPr>
          <w:rFonts w:cstheme="minorHAnsi"/>
        </w:rPr>
      </w:pPr>
      <w:r w:rsidRPr="00070AE8">
        <w:rPr>
          <w:rFonts w:cstheme="minorHAnsi"/>
          <w:b/>
          <w:lang w:val="en-US"/>
        </w:rPr>
        <w:t>Teamwork</w:t>
      </w:r>
      <w:r w:rsidRPr="00070AE8">
        <w:rPr>
          <w:rFonts w:cstheme="minorHAnsi"/>
          <w:lang w:val="en-US"/>
        </w:rPr>
        <w:t>: Cooperates, shares information and knowledge freely, offering support and cooperation.</w:t>
      </w:r>
    </w:p>
    <w:p w14:paraId="7D8B27DD" w14:textId="1F592FC2" w:rsidR="009F04B9" w:rsidRPr="00070AE8" w:rsidRDefault="009F04B9" w:rsidP="00322218">
      <w:pPr>
        <w:rPr>
          <w:rFonts w:cstheme="minorHAnsi"/>
          <w:b/>
          <w:lang w:val="en-US"/>
        </w:rPr>
      </w:pPr>
      <w:r w:rsidRPr="00070AE8">
        <w:rPr>
          <w:rFonts w:cstheme="minorHAnsi"/>
          <w:b/>
          <w:lang w:val="en-US"/>
        </w:rPr>
        <w:t>Our Values:</w:t>
      </w:r>
    </w:p>
    <w:p w14:paraId="5AE7A4D2" w14:textId="117A98EB" w:rsidR="00A4335C" w:rsidRPr="00070AE8" w:rsidRDefault="00A4335C" w:rsidP="00973CC3">
      <w:pPr>
        <w:jc w:val="both"/>
        <w:rPr>
          <w:rFonts w:cstheme="minorHAnsi"/>
        </w:rPr>
      </w:pPr>
      <w:r w:rsidRPr="00070AE8">
        <w:rPr>
          <w:rFonts w:cstheme="minorHAnsi"/>
        </w:rPr>
        <w:t>NATO is committed to diversity and inclusion, and strives to provide equal access to employment, advancement and retention, independent of gender, age, nationality, ethnic origin, religion or belief, cultural background, sexual orientation, and disability</w:t>
      </w:r>
      <w:r w:rsidR="00487771" w:rsidRPr="00070AE8">
        <w:rPr>
          <w:rFonts w:cstheme="minorHAnsi"/>
        </w:rPr>
        <w:t xml:space="preserve"> </w:t>
      </w:r>
      <w:r w:rsidR="00445C1E" w:rsidRPr="00070AE8">
        <w:rPr>
          <w:rFonts w:cstheme="minorHAnsi"/>
        </w:rPr>
        <w:t>(</w:t>
      </w:r>
      <w:r w:rsidR="00BE719E" w:rsidRPr="00070AE8">
        <w:rPr>
          <w:rFonts w:cstheme="minorHAnsi"/>
        </w:rPr>
        <w:t xml:space="preserve">please </w:t>
      </w:r>
      <w:hyperlink r:id="rId7" w:history="1">
        <w:r w:rsidR="00BE719E" w:rsidRPr="00070AE8">
          <w:rPr>
            <w:rStyle w:val="Hypertextovodkaz"/>
            <w:rFonts w:cstheme="minorHAnsi"/>
          </w:rPr>
          <w:t>click here</w:t>
        </w:r>
      </w:hyperlink>
      <w:r w:rsidR="00BE719E" w:rsidRPr="00070AE8">
        <w:rPr>
          <w:rFonts w:cstheme="minorHAnsi"/>
        </w:rPr>
        <w:t xml:space="preserve"> for more information)</w:t>
      </w:r>
      <w:r w:rsidRPr="00070AE8">
        <w:rPr>
          <w:rFonts w:cstheme="minorHAnsi"/>
        </w:rPr>
        <w:t xml:space="preserve">. </w:t>
      </w:r>
    </w:p>
    <w:p w14:paraId="0873D263" w14:textId="03AAEC34" w:rsidR="00A4335C" w:rsidRPr="00487771" w:rsidRDefault="00A4335C" w:rsidP="00973CC3">
      <w:pPr>
        <w:jc w:val="both"/>
      </w:pPr>
      <w:r w:rsidRPr="00070AE8">
        <w:rPr>
          <w:rFonts w:cstheme="minorHAnsi"/>
        </w:rPr>
        <w:t>Building Integrity is a key element of NATO’s core tasks. As an employer, NATO values commitment to the principles of integrity, transparency and accountability in accordance with international norms and practices established for the defence and related security sector. Selected candidates are expected to be role models of integrity, and to promote good governance through ongoing efforts in their work.</w:t>
      </w:r>
      <w:bookmarkEnd w:id="1"/>
    </w:p>
    <w:sectPr w:rsidR="00A4335C" w:rsidRPr="00487771" w:rsidSect="00BD143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98DED" w14:textId="77777777" w:rsidR="006B60CB" w:rsidRDefault="006B60CB" w:rsidP="002F6D3E">
      <w:pPr>
        <w:spacing w:after="0" w:line="240" w:lineRule="auto"/>
      </w:pPr>
      <w:r>
        <w:separator/>
      </w:r>
    </w:p>
  </w:endnote>
  <w:endnote w:type="continuationSeparator" w:id="0">
    <w:p w14:paraId="5116C8B5" w14:textId="77777777" w:rsidR="006B60CB" w:rsidRDefault="006B60CB" w:rsidP="002F6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EE"/>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0070637"/>
      <w:docPartObj>
        <w:docPartGallery w:val="Page Numbers (Bottom of Page)"/>
        <w:docPartUnique/>
      </w:docPartObj>
    </w:sdtPr>
    <w:sdtEndPr>
      <w:rPr>
        <w:noProof/>
      </w:rPr>
    </w:sdtEndPr>
    <w:sdtContent>
      <w:p w14:paraId="3FC44C64" w14:textId="6C0EB697" w:rsidR="002F6D3E" w:rsidRDefault="002F6D3E">
        <w:pPr>
          <w:pStyle w:val="Zpat"/>
          <w:jc w:val="center"/>
        </w:pPr>
        <w:r>
          <w:fldChar w:fldCharType="begin"/>
        </w:r>
        <w:r>
          <w:instrText xml:space="preserve"> PAGE   \* MERGEFORMAT </w:instrText>
        </w:r>
        <w:r>
          <w:fldChar w:fldCharType="separate"/>
        </w:r>
        <w:r w:rsidR="002B139D">
          <w:rPr>
            <w:noProof/>
          </w:rPr>
          <w:t>4</w:t>
        </w:r>
        <w:r>
          <w:rPr>
            <w:noProof/>
          </w:rPr>
          <w:fldChar w:fldCharType="end"/>
        </w:r>
      </w:p>
    </w:sdtContent>
  </w:sdt>
  <w:p w14:paraId="08490DB5" w14:textId="77777777" w:rsidR="002F6D3E" w:rsidRDefault="002F6D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E509D" w14:textId="77777777" w:rsidR="006B60CB" w:rsidRDefault="006B60CB" w:rsidP="002F6D3E">
      <w:pPr>
        <w:spacing w:after="0" w:line="240" w:lineRule="auto"/>
      </w:pPr>
      <w:r>
        <w:separator/>
      </w:r>
    </w:p>
  </w:footnote>
  <w:footnote w:type="continuationSeparator" w:id="0">
    <w:p w14:paraId="3CC23E8F" w14:textId="77777777" w:rsidR="006B60CB" w:rsidRDefault="006B60CB" w:rsidP="002F6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137DA"/>
    <w:multiLevelType w:val="hybridMultilevel"/>
    <w:tmpl w:val="A6A209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C665E"/>
    <w:multiLevelType w:val="hybridMultilevel"/>
    <w:tmpl w:val="FB7416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4CA4493"/>
    <w:multiLevelType w:val="hybridMultilevel"/>
    <w:tmpl w:val="030667E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5D7E01"/>
    <w:multiLevelType w:val="hybridMultilevel"/>
    <w:tmpl w:val="8B5EF9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B4FA5"/>
    <w:multiLevelType w:val="hybridMultilevel"/>
    <w:tmpl w:val="6B72744A"/>
    <w:lvl w:ilvl="0" w:tplc="B2469C76">
      <w:start w:val="1"/>
      <w:numFmt w:val="decimal"/>
      <w:lvlText w:val="%1."/>
      <w:lvlJc w:val="left"/>
      <w:pPr>
        <w:tabs>
          <w:tab w:val="num" w:pos="720"/>
        </w:tabs>
        <w:ind w:left="720" w:hanging="360"/>
      </w:pPr>
    </w:lvl>
    <w:lvl w:ilvl="1" w:tplc="D842E7C0">
      <w:start w:val="1"/>
      <w:numFmt w:val="decimal"/>
      <w:lvlText w:val="%2."/>
      <w:lvlJc w:val="left"/>
      <w:pPr>
        <w:tabs>
          <w:tab w:val="num" w:pos="1440"/>
        </w:tabs>
        <w:ind w:left="1440" w:hanging="360"/>
      </w:pPr>
    </w:lvl>
    <w:lvl w:ilvl="2" w:tplc="61D837BC" w:tentative="1">
      <w:start w:val="1"/>
      <w:numFmt w:val="decimal"/>
      <w:lvlText w:val="%3."/>
      <w:lvlJc w:val="left"/>
      <w:pPr>
        <w:tabs>
          <w:tab w:val="num" w:pos="2160"/>
        </w:tabs>
        <w:ind w:left="2160" w:hanging="360"/>
      </w:pPr>
    </w:lvl>
    <w:lvl w:ilvl="3" w:tplc="6E52CD72" w:tentative="1">
      <w:start w:val="1"/>
      <w:numFmt w:val="decimal"/>
      <w:lvlText w:val="%4."/>
      <w:lvlJc w:val="left"/>
      <w:pPr>
        <w:tabs>
          <w:tab w:val="num" w:pos="2880"/>
        </w:tabs>
        <w:ind w:left="2880" w:hanging="360"/>
      </w:pPr>
    </w:lvl>
    <w:lvl w:ilvl="4" w:tplc="388A5134" w:tentative="1">
      <w:start w:val="1"/>
      <w:numFmt w:val="decimal"/>
      <w:lvlText w:val="%5."/>
      <w:lvlJc w:val="left"/>
      <w:pPr>
        <w:tabs>
          <w:tab w:val="num" w:pos="3600"/>
        </w:tabs>
        <w:ind w:left="3600" w:hanging="360"/>
      </w:pPr>
    </w:lvl>
    <w:lvl w:ilvl="5" w:tplc="95160F6A" w:tentative="1">
      <w:start w:val="1"/>
      <w:numFmt w:val="decimal"/>
      <w:lvlText w:val="%6."/>
      <w:lvlJc w:val="left"/>
      <w:pPr>
        <w:tabs>
          <w:tab w:val="num" w:pos="4320"/>
        </w:tabs>
        <w:ind w:left="4320" w:hanging="360"/>
      </w:pPr>
    </w:lvl>
    <w:lvl w:ilvl="6" w:tplc="98B038F2" w:tentative="1">
      <w:start w:val="1"/>
      <w:numFmt w:val="decimal"/>
      <w:lvlText w:val="%7."/>
      <w:lvlJc w:val="left"/>
      <w:pPr>
        <w:tabs>
          <w:tab w:val="num" w:pos="5040"/>
        </w:tabs>
        <w:ind w:left="5040" w:hanging="360"/>
      </w:pPr>
    </w:lvl>
    <w:lvl w:ilvl="7" w:tplc="F9A6211A" w:tentative="1">
      <w:start w:val="1"/>
      <w:numFmt w:val="decimal"/>
      <w:lvlText w:val="%8."/>
      <w:lvlJc w:val="left"/>
      <w:pPr>
        <w:tabs>
          <w:tab w:val="num" w:pos="5760"/>
        </w:tabs>
        <w:ind w:left="5760" w:hanging="360"/>
      </w:pPr>
    </w:lvl>
    <w:lvl w:ilvl="8" w:tplc="4A1CA67A" w:tentative="1">
      <w:start w:val="1"/>
      <w:numFmt w:val="decimal"/>
      <w:lvlText w:val="%9."/>
      <w:lvlJc w:val="left"/>
      <w:pPr>
        <w:tabs>
          <w:tab w:val="num" w:pos="6480"/>
        </w:tabs>
        <w:ind w:left="6480" w:hanging="360"/>
      </w:pPr>
    </w:lvl>
  </w:abstractNum>
  <w:abstractNum w:abstractNumId="5" w15:restartNumberingAfterBreak="0">
    <w:nsid w:val="27790BB0"/>
    <w:multiLevelType w:val="hybridMultilevel"/>
    <w:tmpl w:val="0DB078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A1842"/>
    <w:multiLevelType w:val="hybridMultilevel"/>
    <w:tmpl w:val="B0AC4CB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E853A4"/>
    <w:multiLevelType w:val="hybridMultilevel"/>
    <w:tmpl w:val="ED94D7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F12F62"/>
    <w:multiLevelType w:val="hybridMultilevel"/>
    <w:tmpl w:val="37AC1AD6"/>
    <w:lvl w:ilvl="0" w:tplc="63B47FAA">
      <w:start w:val="11"/>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1024D7"/>
    <w:multiLevelType w:val="hybridMultilevel"/>
    <w:tmpl w:val="F8BE547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A83B79"/>
    <w:multiLevelType w:val="hybridMultilevel"/>
    <w:tmpl w:val="BBFC4D20"/>
    <w:lvl w:ilvl="0" w:tplc="A1C210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E32B1D"/>
    <w:multiLevelType w:val="hybridMultilevel"/>
    <w:tmpl w:val="5CB283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574AD0"/>
    <w:multiLevelType w:val="hybridMultilevel"/>
    <w:tmpl w:val="601C9DD2"/>
    <w:lvl w:ilvl="0" w:tplc="08090017">
      <w:start w:val="1"/>
      <w:numFmt w:val="lowerLetter"/>
      <w:lvlText w:val="%1)"/>
      <w:lvlJc w:val="left"/>
      <w:pPr>
        <w:ind w:left="1440" w:hanging="360"/>
      </w:pPr>
    </w:lvl>
    <w:lvl w:ilvl="1" w:tplc="FD6CA5B0">
      <w:numFmt w:val="bullet"/>
      <w:lvlText w:val="·"/>
      <w:lvlJc w:val="left"/>
      <w:pPr>
        <w:ind w:left="2240" w:hanging="440"/>
      </w:pPr>
      <w:rPr>
        <w:rFonts w:ascii="Calibri" w:eastAsiaTheme="minorHAnsi" w:hAnsi="Calibri" w:cs="Calibri"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4467A9D"/>
    <w:multiLevelType w:val="hybridMultilevel"/>
    <w:tmpl w:val="8F3C5986"/>
    <w:lvl w:ilvl="0" w:tplc="08090001">
      <w:start w:val="1"/>
      <w:numFmt w:val="bullet"/>
      <w:lvlText w:val=""/>
      <w:lvlJc w:val="left"/>
      <w:pPr>
        <w:ind w:left="720" w:hanging="360"/>
      </w:pPr>
      <w:rPr>
        <w:rFonts w:ascii="Symbol" w:hAnsi="Symbol" w:hint="default"/>
      </w:rPr>
    </w:lvl>
    <w:lvl w:ilvl="1" w:tplc="C8785FC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5F7B6B"/>
    <w:multiLevelType w:val="hybridMultilevel"/>
    <w:tmpl w:val="976A5466"/>
    <w:lvl w:ilvl="0" w:tplc="0809000B">
      <w:start w:val="1"/>
      <w:numFmt w:val="bullet"/>
      <w:lvlText w:val=""/>
      <w:lvlJc w:val="left"/>
      <w:pPr>
        <w:ind w:left="720" w:hanging="360"/>
      </w:pPr>
      <w:rPr>
        <w:rFonts w:ascii="Wingdings" w:hAnsi="Wingdings" w:hint="default"/>
      </w:rPr>
    </w:lvl>
    <w:lvl w:ilvl="1" w:tplc="C26E6950">
      <w:start w:val="1"/>
      <w:numFmt w:val="lowerLetter"/>
      <w:lvlText w:val="%2)"/>
      <w:lvlJc w:val="left"/>
      <w:pPr>
        <w:ind w:left="1440" w:hanging="360"/>
      </w:pPr>
      <w:rPr>
        <w:rFonts w:hint="default"/>
      </w:rPr>
    </w:lvl>
    <w:lvl w:ilvl="2" w:tplc="6F663AC8">
      <w:start w:val="7"/>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0648F1"/>
    <w:multiLevelType w:val="hybridMultilevel"/>
    <w:tmpl w:val="47A871C6"/>
    <w:lvl w:ilvl="0" w:tplc="A1C210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8B2F05"/>
    <w:multiLevelType w:val="hybridMultilevel"/>
    <w:tmpl w:val="23E8EF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464B4E"/>
    <w:multiLevelType w:val="hybridMultilevel"/>
    <w:tmpl w:val="6DFA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5F1B98"/>
    <w:multiLevelType w:val="hybridMultilevel"/>
    <w:tmpl w:val="02BC53DC"/>
    <w:lvl w:ilvl="0" w:tplc="07E080DC">
      <w:start w:val="1"/>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B6244"/>
    <w:multiLevelType w:val="hybridMultilevel"/>
    <w:tmpl w:val="3FA2A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7E5A77"/>
    <w:multiLevelType w:val="hybridMultilevel"/>
    <w:tmpl w:val="BCD2743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0E7536"/>
    <w:multiLevelType w:val="hybridMultilevel"/>
    <w:tmpl w:val="E1DEC350"/>
    <w:lvl w:ilvl="0" w:tplc="4FE4397C">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3D6596"/>
    <w:multiLevelType w:val="hybridMultilevel"/>
    <w:tmpl w:val="D804B33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E65221E"/>
    <w:multiLevelType w:val="hybridMultilevel"/>
    <w:tmpl w:val="07E2AE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29E1583"/>
    <w:multiLevelType w:val="hybridMultilevel"/>
    <w:tmpl w:val="E7821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3274D5"/>
    <w:multiLevelType w:val="hybridMultilevel"/>
    <w:tmpl w:val="2CF8B6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470405"/>
    <w:multiLevelType w:val="hybridMultilevel"/>
    <w:tmpl w:val="BF222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6910CC"/>
    <w:multiLevelType w:val="hybridMultilevel"/>
    <w:tmpl w:val="C19647AE"/>
    <w:lvl w:ilvl="0" w:tplc="0809000F">
      <w:start w:val="1"/>
      <w:numFmt w:val="decimal"/>
      <w:lvlText w:val="%1."/>
      <w:lvlJc w:val="left"/>
      <w:pPr>
        <w:ind w:left="36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C96E1E"/>
    <w:multiLevelType w:val="multilevel"/>
    <w:tmpl w:val="6F8A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541ABE"/>
    <w:multiLevelType w:val="hybridMultilevel"/>
    <w:tmpl w:val="26A4D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593D90"/>
    <w:multiLevelType w:val="hybridMultilevel"/>
    <w:tmpl w:val="DB78309E"/>
    <w:lvl w:ilvl="0" w:tplc="A1C210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6410591">
    <w:abstractNumId w:val="24"/>
  </w:num>
  <w:num w:numId="2" w16cid:durableId="901478257">
    <w:abstractNumId w:val="13"/>
  </w:num>
  <w:num w:numId="3" w16cid:durableId="1692298171">
    <w:abstractNumId w:val="17"/>
  </w:num>
  <w:num w:numId="4" w16cid:durableId="1038507858">
    <w:abstractNumId w:val="26"/>
  </w:num>
  <w:num w:numId="5" w16cid:durableId="2086492891">
    <w:abstractNumId w:val="15"/>
  </w:num>
  <w:num w:numId="6" w16cid:durableId="637952028">
    <w:abstractNumId w:val="3"/>
  </w:num>
  <w:num w:numId="7" w16cid:durableId="1351637627">
    <w:abstractNumId w:val="7"/>
  </w:num>
  <w:num w:numId="8" w16cid:durableId="1164854047">
    <w:abstractNumId w:val="30"/>
  </w:num>
  <w:num w:numId="9" w16cid:durableId="1782531025">
    <w:abstractNumId w:val="27"/>
  </w:num>
  <w:num w:numId="10" w16cid:durableId="518200676">
    <w:abstractNumId w:val="23"/>
  </w:num>
  <w:num w:numId="11" w16cid:durableId="951865818">
    <w:abstractNumId w:val="25"/>
  </w:num>
  <w:num w:numId="12" w16cid:durableId="1911497678">
    <w:abstractNumId w:val="10"/>
  </w:num>
  <w:num w:numId="13" w16cid:durableId="1210069079">
    <w:abstractNumId w:val="8"/>
  </w:num>
  <w:num w:numId="14" w16cid:durableId="779111510">
    <w:abstractNumId w:val="16"/>
  </w:num>
  <w:num w:numId="15" w16cid:durableId="1971939931">
    <w:abstractNumId w:val="21"/>
  </w:num>
  <w:num w:numId="16" w16cid:durableId="1404183804">
    <w:abstractNumId w:val="4"/>
  </w:num>
  <w:num w:numId="17" w16cid:durableId="671490568">
    <w:abstractNumId w:val="11"/>
  </w:num>
  <w:num w:numId="18" w16cid:durableId="1300066865">
    <w:abstractNumId w:val="0"/>
  </w:num>
  <w:num w:numId="19" w16cid:durableId="1576159644">
    <w:abstractNumId w:val="2"/>
  </w:num>
  <w:num w:numId="20" w16cid:durableId="1289821164">
    <w:abstractNumId w:val="12"/>
  </w:num>
  <w:num w:numId="21" w16cid:durableId="45448929">
    <w:abstractNumId w:val="19"/>
  </w:num>
  <w:num w:numId="22" w16cid:durableId="371463983">
    <w:abstractNumId w:val="29"/>
  </w:num>
  <w:num w:numId="23" w16cid:durableId="834565167">
    <w:abstractNumId w:val="18"/>
  </w:num>
  <w:num w:numId="24" w16cid:durableId="1589844823">
    <w:abstractNumId w:val="6"/>
  </w:num>
  <w:num w:numId="25" w16cid:durableId="247428537">
    <w:abstractNumId w:val="28"/>
  </w:num>
  <w:num w:numId="26" w16cid:durableId="1177500081">
    <w:abstractNumId w:val="1"/>
  </w:num>
  <w:num w:numId="27" w16cid:durableId="1819612762">
    <w:abstractNumId w:val="20"/>
  </w:num>
  <w:num w:numId="28" w16cid:durableId="842664373">
    <w:abstractNumId w:val="14"/>
  </w:num>
  <w:num w:numId="29" w16cid:durableId="1677490956">
    <w:abstractNumId w:val="9"/>
  </w:num>
  <w:num w:numId="30" w16cid:durableId="432289471">
    <w:abstractNumId w:val="22"/>
  </w:num>
  <w:num w:numId="31" w16cid:durableId="497616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oNotDisplayPageBoundaries/>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D14"/>
    <w:rsid w:val="0000244A"/>
    <w:rsid w:val="00013351"/>
    <w:rsid w:val="000172A9"/>
    <w:rsid w:val="0004061C"/>
    <w:rsid w:val="00047FEB"/>
    <w:rsid w:val="00050CEF"/>
    <w:rsid w:val="00066130"/>
    <w:rsid w:val="00070AE8"/>
    <w:rsid w:val="00071DDF"/>
    <w:rsid w:val="0007286A"/>
    <w:rsid w:val="00076C68"/>
    <w:rsid w:val="0009242C"/>
    <w:rsid w:val="000D6D56"/>
    <w:rsid w:val="000E1355"/>
    <w:rsid w:val="000F0DA5"/>
    <w:rsid w:val="000F5622"/>
    <w:rsid w:val="0010537B"/>
    <w:rsid w:val="00105E53"/>
    <w:rsid w:val="00120CF6"/>
    <w:rsid w:val="00132EFD"/>
    <w:rsid w:val="001555A5"/>
    <w:rsid w:val="00156B56"/>
    <w:rsid w:val="001616B9"/>
    <w:rsid w:val="00164943"/>
    <w:rsid w:val="00175824"/>
    <w:rsid w:val="00182714"/>
    <w:rsid w:val="001828CF"/>
    <w:rsid w:val="001840B1"/>
    <w:rsid w:val="001A234D"/>
    <w:rsid w:val="001A45E6"/>
    <w:rsid w:val="001B7D07"/>
    <w:rsid w:val="001D6FA3"/>
    <w:rsid w:val="001F66A6"/>
    <w:rsid w:val="002019D3"/>
    <w:rsid w:val="00203B96"/>
    <w:rsid w:val="00206D9F"/>
    <w:rsid w:val="00215F58"/>
    <w:rsid w:val="00217EAD"/>
    <w:rsid w:val="002229DE"/>
    <w:rsid w:val="00230EE7"/>
    <w:rsid w:val="00233ED7"/>
    <w:rsid w:val="00236952"/>
    <w:rsid w:val="002466D9"/>
    <w:rsid w:val="00253EC9"/>
    <w:rsid w:val="00265B39"/>
    <w:rsid w:val="002826B7"/>
    <w:rsid w:val="002925F8"/>
    <w:rsid w:val="00293439"/>
    <w:rsid w:val="002B139D"/>
    <w:rsid w:val="002B45B7"/>
    <w:rsid w:val="002C1FB4"/>
    <w:rsid w:val="002C5E51"/>
    <w:rsid w:val="002F103D"/>
    <w:rsid w:val="002F43D2"/>
    <w:rsid w:val="002F6D3E"/>
    <w:rsid w:val="0030088F"/>
    <w:rsid w:val="00305596"/>
    <w:rsid w:val="00322218"/>
    <w:rsid w:val="00340618"/>
    <w:rsid w:val="003461F3"/>
    <w:rsid w:val="00346332"/>
    <w:rsid w:val="003618B9"/>
    <w:rsid w:val="00361A0E"/>
    <w:rsid w:val="00365813"/>
    <w:rsid w:val="00367CC9"/>
    <w:rsid w:val="003741A4"/>
    <w:rsid w:val="003757C3"/>
    <w:rsid w:val="00380AE1"/>
    <w:rsid w:val="00381EB4"/>
    <w:rsid w:val="0039242C"/>
    <w:rsid w:val="00393896"/>
    <w:rsid w:val="003A3A82"/>
    <w:rsid w:val="003A4FF9"/>
    <w:rsid w:val="003B088C"/>
    <w:rsid w:val="003B55D4"/>
    <w:rsid w:val="003C1AA4"/>
    <w:rsid w:val="003D38D2"/>
    <w:rsid w:val="003D5F7C"/>
    <w:rsid w:val="003E34AA"/>
    <w:rsid w:val="003F2DCD"/>
    <w:rsid w:val="003F6425"/>
    <w:rsid w:val="004136A1"/>
    <w:rsid w:val="0041416D"/>
    <w:rsid w:val="00420D5C"/>
    <w:rsid w:val="00421A82"/>
    <w:rsid w:val="00423136"/>
    <w:rsid w:val="00424FAB"/>
    <w:rsid w:val="004253F3"/>
    <w:rsid w:val="00434F32"/>
    <w:rsid w:val="00442EE2"/>
    <w:rsid w:val="00442F44"/>
    <w:rsid w:val="00445C1E"/>
    <w:rsid w:val="0044735C"/>
    <w:rsid w:val="00453F92"/>
    <w:rsid w:val="0046430C"/>
    <w:rsid w:val="00467374"/>
    <w:rsid w:val="00472B32"/>
    <w:rsid w:val="0047441E"/>
    <w:rsid w:val="0047681D"/>
    <w:rsid w:val="004805C7"/>
    <w:rsid w:val="00483705"/>
    <w:rsid w:val="0048430E"/>
    <w:rsid w:val="00486C9A"/>
    <w:rsid w:val="00487771"/>
    <w:rsid w:val="004A0F5A"/>
    <w:rsid w:val="004B18BF"/>
    <w:rsid w:val="004E37D7"/>
    <w:rsid w:val="004F22FA"/>
    <w:rsid w:val="004F3BEA"/>
    <w:rsid w:val="0050295A"/>
    <w:rsid w:val="005045FE"/>
    <w:rsid w:val="00505A95"/>
    <w:rsid w:val="00505D62"/>
    <w:rsid w:val="00505FA8"/>
    <w:rsid w:val="00533619"/>
    <w:rsid w:val="00541216"/>
    <w:rsid w:val="00547EB9"/>
    <w:rsid w:val="00563B6E"/>
    <w:rsid w:val="00571C40"/>
    <w:rsid w:val="00577A42"/>
    <w:rsid w:val="005A06D0"/>
    <w:rsid w:val="005A1CC5"/>
    <w:rsid w:val="005B6A1E"/>
    <w:rsid w:val="005C37B9"/>
    <w:rsid w:val="005C703A"/>
    <w:rsid w:val="005E0A67"/>
    <w:rsid w:val="005F7601"/>
    <w:rsid w:val="00601A8B"/>
    <w:rsid w:val="00622433"/>
    <w:rsid w:val="0065757D"/>
    <w:rsid w:val="006717FF"/>
    <w:rsid w:val="00672E74"/>
    <w:rsid w:val="00674D14"/>
    <w:rsid w:val="00682BDD"/>
    <w:rsid w:val="0068655A"/>
    <w:rsid w:val="0068684D"/>
    <w:rsid w:val="006A4A61"/>
    <w:rsid w:val="006A7DE3"/>
    <w:rsid w:val="006B0D7E"/>
    <w:rsid w:val="006B24C8"/>
    <w:rsid w:val="006B60CB"/>
    <w:rsid w:val="006C401C"/>
    <w:rsid w:val="006D2494"/>
    <w:rsid w:val="006D3F4E"/>
    <w:rsid w:val="006E1C49"/>
    <w:rsid w:val="006F21E4"/>
    <w:rsid w:val="007025D4"/>
    <w:rsid w:val="0071026E"/>
    <w:rsid w:val="007123BF"/>
    <w:rsid w:val="00714749"/>
    <w:rsid w:val="00715AD0"/>
    <w:rsid w:val="0072737E"/>
    <w:rsid w:val="0073294E"/>
    <w:rsid w:val="007415F9"/>
    <w:rsid w:val="007446F2"/>
    <w:rsid w:val="00760029"/>
    <w:rsid w:val="007840D0"/>
    <w:rsid w:val="00794B39"/>
    <w:rsid w:val="007A3E4C"/>
    <w:rsid w:val="007A4F9F"/>
    <w:rsid w:val="007B2E16"/>
    <w:rsid w:val="007B4BE7"/>
    <w:rsid w:val="007C5BA5"/>
    <w:rsid w:val="007C6009"/>
    <w:rsid w:val="007D0693"/>
    <w:rsid w:val="007E04F3"/>
    <w:rsid w:val="007E079E"/>
    <w:rsid w:val="007F2B4F"/>
    <w:rsid w:val="007F3A7F"/>
    <w:rsid w:val="007F6F35"/>
    <w:rsid w:val="00802224"/>
    <w:rsid w:val="008034E5"/>
    <w:rsid w:val="008047E8"/>
    <w:rsid w:val="00804C65"/>
    <w:rsid w:val="00812206"/>
    <w:rsid w:val="00847411"/>
    <w:rsid w:val="00865C5C"/>
    <w:rsid w:val="00871201"/>
    <w:rsid w:val="0088722C"/>
    <w:rsid w:val="008A1E85"/>
    <w:rsid w:val="008B1509"/>
    <w:rsid w:val="008B21F5"/>
    <w:rsid w:val="008B2CA1"/>
    <w:rsid w:val="008C0D47"/>
    <w:rsid w:val="008E0306"/>
    <w:rsid w:val="008E3C0C"/>
    <w:rsid w:val="008E5CB2"/>
    <w:rsid w:val="00901561"/>
    <w:rsid w:val="0092213A"/>
    <w:rsid w:val="009313F8"/>
    <w:rsid w:val="009337B5"/>
    <w:rsid w:val="00940B6D"/>
    <w:rsid w:val="00942A46"/>
    <w:rsid w:val="0095208A"/>
    <w:rsid w:val="00953075"/>
    <w:rsid w:val="00960628"/>
    <w:rsid w:val="00973CC3"/>
    <w:rsid w:val="009773C2"/>
    <w:rsid w:val="00994B90"/>
    <w:rsid w:val="009A4490"/>
    <w:rsid w:val="009C19E6"/>
    <w:rsid w:val="009E62E1"/>
    <w:rsid w:val="009F04B9"/>
    <w:rsid w:val="00A139FB"/>
    <w:rsid w:val="00A23F8A"/>
    <w:rsid w:val="00A24319"/>
    <w:rsid w:val="00A24BE4"/>
    <w:rsid w:val="00A25797"/>
    <w:rsid w:val="00A257DC"/>
    <w:rsid w:val="00A37397"/>
    <w:rsid w:val="00A42724"/>
    <w:rsid w:val="00A4335C"/>
    <w:rsid w:val="00A45CFA"/>
    <w:rsid w:val="00A537C2"/>
    <w:rsid w:val="00A81E03"/>
    <w:rsid w:val="00AA30BF"/>
    <w:rsid w:val="00AB1E54"/>
    <w:rsid w:val="00AC1F8E"/>
    <w:rsid w:val="00B054EC"/>
    <w:rsid w:val="00B11270"/>
    <w:rsid w:val="00B21A15"/>
    <w:rsid w:val="00B24D93"/>
    <w:rsid w:val="00B2694E"/>
    <w:rsid w:val="00B32CEC"/>
    <w:rsid w:val="00B60176"/>
    <w:rsid w:val="00B60CFC"/>
    <w:rsid w:val="00B66AF1"/>
    <w:rsid w:val="00BD143F"/>
    <w:rsid w:val="00BD2153"/>
    <w:rsid w:val="00BD286A"/>
    <w:rsid w:val="00BE719E"/>
    <w:rsid w:val="00BF582C"/>
    <w:rsid w:val="00C01767"/>
    <w:rsid w:val="00C0420A"/>
    <w:rsid w:val="00C21DB1"/>
    <w:rsid w:val="00C34054"/>
    <w:rsid w:val="00C4300D"/>
    <w:rsid w:val="00C47D32"/>
    <w:rsid w:val="00C5734E"/>
    <w:rsid w:val="00C627C1"/>
    <w:rsid w:val="00C63473"/>
    <w:rsid w:val="00CA4DE3"/>
    <w:rsid w:val="00CA66F6"/>
    <w:rsid w:val="00CA7168"/>
    <w:rsid w:val="00CB298A"/>
    <w:rsid w:val="00CB4383"/>
    <w:rsid w:val="00CD2971"/>
    <w:rsid w:val="00CD2F2B"/>
    <w:rsid w:val="00CE5DC4"/>
    <w:rsid w:val="00CE693F"/>
    <w:rsid w:val="00CE7E0A"/>
    <w:rsid w:val="00D021FD"/>
    <w:rsid w:val="00D03E6C"/>
    <w:rsid w:val="00D21140"/>
    <w:rsid w:val="00D2317D"/>
    <w:rsid w:val="00D24CA6"/>
    <w:rsid w:val="00D44925"/>
    <w:rsid w:val="00D56263"/>
    <w:rsid w:val="00D66544"/>
    <w:rsid w:val="00D66AED"/>
    <w:rsid w:val="00D73156"/>
    <w:rsid w:val="00D731B2"/>
    <w:rsid w:val="00D75ED8"/>
    <w:rsid w:val="00D768DC"/>
    <w:rsid w:val="00DC21CF"/>
    <w:rsid w:val="00DC5B1B"/>
    <w:rsid w:val="00DC6901"/>
    <w:rsid w:val="00DC7FC5"/>
    <w:rsid w:val="00DE090E"/>
    <w:rsid w:val="00DE0C2A"/>
    <w:rsid w:val="00DE1F8E"/>
    <w:rsid w:val="00DE2F05"/>
    <w:rsid w:val="00DE4770"/>
    <w:rsid w:val="00DF0BC6"/>
    <w:rsid w:val="00E05F6B"/>
    <w:rsid w:val="00E12E6C"/>
    <w:rsid w:val="00E16CCA"/>
    <w:rsid w:val="00E20862"/>
    <w:rsid w:val="00E25024"/>
    <w:rsid w:val="00E275C6"/>
    <w:rsid w:val="00E345D7"/>
    <w:rsid w:val="00E549BD"/>
    <w:rsid w:val="00E55927"/>
    <w:rsid w:val="00E61F01"/>
    <w:rsid w:val="00E77142"/>
    <w:rsid w:val="00E90887"/>
    <w:rsid w:val="00EB7C3D"/>
    <w:rsid w:val="00EC1191"/>
    <w:rsid w:val="00EC3156"/>
    <w:rsid w:val="00EC6283"/>
    <w:rsid w:val="00EC7C23"/>
    <w:rsid w:val="00EF2F11"/>
    <w:rsid w:val="00EF36FB"/>
    <w:rsid w:val="00EF620C"/>
    <w:rsid w:val="00F01BBA"/>
    <w:rsid w:val="00F10CBB"/>
    <w:rsid w:val="00F167A3"/>
    <w:rsid w:val="00F46B9F"/>
    <w:rsid w:val="00F63D2C"/>
    <w:rsid w:val="00F6754F"/>
    <w:rsid w:val="00F74958"/>
    <w:rsid w:val="00F86FF6"/>
    <w:rsid w:val="00FA3BE4"/>
    <w:rsid w:val="00FB14C8"/>
    <w:rsid w:val="00FC00F6"/>
    <w:rsid w:val="00FC0D02"/>
    <w:rsid w:val="00FD3C5F"/>
    <w:rsid w:val="00FD5FF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5360A"/>
  <w15:chartTrackingRefBased/>
  <w15:docId w15:val="{A4C15DF6-72FB-4426-A115-47B30F30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74D14"/>
    <w:pPr>
      <w:ind w:left="720"/>
      <w:contextualSpacing/>
    </w:pPr>
  </w:style>
  <w:style w:type="paragraph" w:styleId="Normlnweb">
    <w:name w:val="Normal (Web)"/>
    <w:basedOn w:val="Normln"/>
    <w:uiPriority w:val="99"/>
    <w:unhideWhenUsed/>
    <w:rsid w:val="00FB14C8"/>
    <w:pPr>
      <w:spacing w:after="0" w:line="240" w:lineRule="auto"/>
    </w:pPr>
    <w:rPr>
      <w:rFonts w:ascii="Times New Roman" w:eastAsia="Times New Roman" w:hAnsi="Times New Roman" w:cs="Times New Roman"/>
      <w:sz w:val="24"/>
      <w:szCs w:val="24"/>
      <w:lang w:eastAsia="en-GB"/>
    </w:rPr>
  </w:style>
  <w:style w:type="character" w:styleId="Odkaznakoment">
    <w:name w:val="annotation reference"/>
    <w:basedOn w:val="Standardnpsmoodstavce"/>
    <w:uiPriority w:val="99"/>
    <w:semiHidden/>
    <w:unhideWhenUsed/>
    <w:rsid w:val="0088722C"/>
    <w:rPr>
      <w:sz w:val="16"/>
      <w:szCs w:val="16"/>
    </w:rPr>
  </w:style>
  <w:style w:type="paragraph" w:styleId="Textkomente">
    <w:name w:val="annotation text"/>
    <w:basedOn w:val="Normln"/>
    <w:link w:val="TextkomenteChar"/>
    <w:uiPriority w:val="99"/>
    <w:semiHidden/>
    <w:unhideWhenUsed/>
    <w:rsid w:val="0088722C"/>
    <w:pPr>
      <w:spacing w:line="240" w:lineRule="auto"/>
    </w:pPr>
    <w:rPr>
      <w:sz w:val="20"/>
      <w:szCs w:val="20"/>
    </w:rPr>
  </w:style>
  <w:style w:type="character" w:customStyle="1" w:styleId="TextkomenteChar">
    <w:name w:val="Text komentáře Char"/>
    <w:basedOn w:val="Standardnpsmoodstavce"/>
    <w:link w:val="Textkomente"/>
    <w:uiPriority w:val="99"/>
    <w:semiHidden/>
    <w:rsid w:val="0088722C"/>
    <w:rPr>
      <w:sz w:val="20"/>
      <w:szCs w:val="20"/>
    </w:rPr>
  </w:style>
  <w:style w:type="paragraph" w:styleId="Pedmtkomente">
    <w:name w:val="annotation subject"/>
    <w:basedOn w:val="Textkomente"/>
    <w:next w:val="Textkomente"/>
    <w:link w:val="PedmtkomenteChar"/>
    <w:uiPriority w:val="99"/>
    <w:semiHidden/>
    <w:unhideWhenUsed/>
    <w:rsid w:val="0088722C"/>
    <w:rPr>
      <w:b/>
      <w:bCs/>
    </w:rPr>
  </w:style>
  <w:style w:type="character" w:customStyle="1" w:styleId="PedmtkomenteChar">
    <w:name w:val="Předmět komentáře Char"/>
    <w:basedOn w:val="TextkomenteChar"/>
    <w:link w:val="Pedmtkomente"/>
    <w:uiPriority w:val="99"/>
    <w:semiHidden/>
    <w:rsid w:val="0088722C"/>
    <w:rPr>
      <w:b/>
      <w:bCs/>
      <w:sz w:val="20"/>
      <w:szCs w:val="20"/>
    </w:rPr>
  </w:style>
  <w:style w:type="paragraph" w:styleId="Textbubliny">
    <w:name w:val="Balloon Text"/>
    <w:basedOn w:val="Normln"/>
    <w:link w:val="TextbublinyChar"/>
    <w:uiPriority w:val="99"/>
    <w:semiHidden/>
    <w:unhideWhenUsed/>
    <w:rsid w:val="0088722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722C"/>
    <w:rPr>
      <w:rFonts w:ascii="Segoe UI" w:hAnsi="Segoe UI" w:cs="Segoe UI"/>
      <w:sz w:val="18"/>
      <w:szCs w:val="18"/>
    </w:rPr>
  </w:style>
  <w:style w:type="character" w:styleId="Hypertextovodkaz">
    <w:name w:val="Hyperlink"/>
    <w:basedOn w:val="Standardnpsmoodstavce"/>
    <w:uiPriority w:val="99"/>
    <w:unhideWhenUsed/>
    <w:rsid w:val="00B21A15"/>
    <w:rPr>
      <w:color w:val="0563C1" w:themeColor="hyperlink"/>
      <w:u w:val="single"/>
    </w:rPr>
  </w:style>
  <w:style w:type="table" w:styleId="Mkatabulky">
    <w:name w:val="Table Grid"/>
    <w:basedOn w:val="Normlntabulka"/>
    <w:uiPriority w:val="39"/>
    <w:rsid w:val="00BD1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F6D3E"/>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2F6D3E"/>
  </w:style>
  <w:style w:type="paragraph" w:styleId="Zpat">
    <w:name w:val="footer"/>
    <w:basedOn w:val="Normln"/>
    <w:link w:val="ZpatChar"/>
    <w:uiPriority w:val="99"/>
    <w:unhideWhenUsed/>
    <w:rsid w:val="002F6D3E"/>
    <w:pPr>
      <w:tabs>
        <w:tab w:val="center" w:pos="4513"/>
        <w:tab w:val="right" w:pos="9026"/>
      </w:tabs>
      <w:spacing w:after="0" w:line="240" w:lineRule="auto"/>
    </w:pPr>
  </w:style>
  <w:style w:type="character" w:customStyle="1" w:styleId="ZpatChar">
    <w:name w:val="Zápatí Char"/>
    <w:basedOn w:val="Standardnpsmoodstavce"/>
    <w:link w:val="Zpat"/>
    <w:uiPriority w:val="99"/>
    <w:rsid w:val="002F6D3E"/>
  </w:style>
  <w:style w:type="paragraph" w:customStyle="1" w:styleId="Default">
    <w:name w:val="Default"/>
    <w:rsid w:val="00EF36FB"/>
    <w:pPr>
      <w:autoSpaceDE w:val="0"/>
      <w:autoSpaceDN w:val="0"/>
      <w:adjustRightInd w:val="0"/>
      <w:spacing w:after="0" w:line="240" w:lineRule="auto"/>
    </w:pPr>
    <w:rPr>
      <w:rFonts w:ascii="Arial" w:hAnsi="Arial" w:cs="Arial"/>
      <w:color w:val="000000"/>
      <w:sz w:val="24"/>
      <w:szCs w:val="24"/>
      <w:lang w:val="en-US"/>
    </w:rPr>
  </w:style>
  <w:style w:type="character" w:styleId="Nevyeenzmnka">
    <w:name w:val="Unresolved Mention"/>
    <w:basedOn w:val="Standardnpsmoodstavce"/>
    <w:uiPriority w:val="99"/>
    <w:semiHidden/>
    <w:unhideWhenUsed/>
    <w:rsid w:val="003D5F7C"/>
    <w:rPr>
      <w:color w:val="605E5C"/>
      <w:shd w:val="clear" w:color="auto" w:fill="E1DFDD"/>
    </w:rPr>
  </w:style>
  <w:style w:type="character" w:styleId="Sledovanodkaz">
    <w:name w:val="FollowedHyperlink"/>
    <w:basedOn w:val="Standardnpsmoodstavce"/>
    <w:uiPriority w:val="99"/>
    <w:semiHidden/>
    <w:unhideWhenUsed/>
    <w:rsid w:val="003D5F7C"/>
    <w:rPr>
      <w:color w:val="954F72" w:themeColor="followedHyperlink"/>
      <w:u w:val="single"/>
    </w:rPr>
  </w:style>
  <w:style w:type="character" w:styleId="Siln">
    <w:name w:val="Strong"/>
    <w:basedOn w:val="Standardnpsmoodstavce"/>
    <w:uiPriority w:val="22"/>
    <w:qFormat/>
    <w:rsid w:val="007A3E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08094">
      <w:bodyDiv w:val="1"/>
      <w:marLeft w:val="0"/>
      <w:marRight w:val="0"/>
      <w:marTop w:val="0"/>
      <w:marBottom w:val="0"/>
      <w:divBdr>
        <w:top w:val="none" w:sz="0" w:space="0" w:color="auto"/>
        <w:left w:val="none" w:sz="0" w:space="0" w:color="auto"/>
        <w:bottom w:val="none" w:sz="0" w:space="0" w:color="auto"/>
        <w:right w:val="none" w:sz="0" w:space="0" w:color="auto"/>
      </w:divBdr>
    </w:div>
    <w:div w:id="726683632">
      <w:bodyDiv w:val="1"/>
      <w:marLeft w:val="0"/>
      <w:marRight w:val="0"/>
      <w:marTop w:val="0"/>
      <w:marBottom w:val="0"/>
      <w:divBdr>
        <w:top w:val="none" w:sz="0" w:space="0" w:color="auto"/>
        <w:left w:val="none" w:sz="0" w:space="0" w:color="auto"/>
        <w:bottom w:val="none" w:sz="0" w:space="0" w:color="auto"/>
        <w:right w:val="none" w:sz="0" w:space="0" w:color="auto"/>
      </w:divBdr>
    </w:div>
    <w:div w:id="1128428891">
      <w:bodyDiv w:val="1"/>
      <w:marLeft w:val="0"/>
      <w:marRight w:val="0"/>
      <w:marTop w:val="0"/>
      <w:marBottom w:val="0"/>
      <w:divBdr>
        <w:top w:val="none" w:sz="0" w:space="0" w:color="auto"/>
        <w:left w:val="none" w:sz="0" w:space="0" w:color="auto"/>
        <w:bottom w:val="none" w:sz="0" w:space="0" w:color="auto"/>
        <w:right w:val="none" w:sz="0" w:space="0" w:color="auto"/>
      </w:divBdr>
      <w:divsChild>
        <w:div w:id="1391539920">
          <w:marLeft w:val="734"/>
          <w:marRight w:val="0"/>
          <w:marTop w:val="0"/>
          <w:marBottom w:val="0"/>
          <w:divBdr>
            <w:top w:val="none" w:sz="0" w:space="0" w:color="auto"/>
            <w:left w:val="none" w:sz="0" w:space="0" w:color="auto"/>
            <w:bottom w:val="none" w:sz="0" w:space="0" w:color="auto"/>
            <w:right w:val="none" w:sz="0" w:space="0" w:color="auto"/>
          </w:divBdr>
        </w:div>
        <w:div w:id="404645166">
          <w:marLeft w:val="734"/>
          <w:marRight w:val="0"/>
          <w:marTop w:val="0"/>
          <w:marBottom w:val="0"/>
          <w:divBdr>
            <w:top w:val="none" w:sz="0" w:space="0" w:color="auto"/>
            <w:left w:val="none" w:sz="0" w:space="0" w:color="auto"/>
            <w:bottom w:val="none" w:sz="0" w:space="0" w:color="auto"/>
            <w:right w:val="none" w:sz="0" w:space="0" w:color="auto"/>
          </w:divBdr>
        </w:div>
        <w:div w:id="146626882">
          <w:marLeft w:val="734"/>
          <w:marRight w:val="0"/>
          <w:marTop w:val="0"/>
          <w:marBottom w:val="0"/>
          <w:divBdr>
            <w:top w:val="none" w:sz="0" w:space="0" w:color="auto"/>
            <w:left w:val="none" w:sz="0" w:space="0" w:color="auto"/>
            <w:bottom w:val="none" w:sz="0" w:space="0" w:color="auto"/>
            <w:right w:val="none" w:sz="0" w:space="0" w:color="auto"/>
          </w:divBdr>
        </w:div>
        <w:div w:id="1473866590">
          <w:marLeft w:val="734"/>
          <w:marRight w:val="0"/>
          <w:marTop w:val="0"/>
          <w:marBottom w:val="0"/>
          <w:divBdr>
            <w:top w:val="none" w:sz="0" w:space="0" w:color="auto"/>
            <w:left w:val="none" w:sz="0" w:space="0" w:color="auto"/>
            <w:bottom w:val="none" w:sz="0" w:space="0" w:color="auto"/>
            <w:right w:val="none" w:sz="0" w:space="0" w:color="auto"/>
          </w:divBdr>
        </w:div>
        <w:div w:id="1344818615">
          <w:marLeft w:val="734"/>
          <w:marRight w:val="0"/>
          <w:marTop w:val="0"/>
          <w:marBottom w:val="0"/>
          <w:divBdr>
            <w:top w:val="none" w:sz="0" w:space="0" w:color="auto"/>
            <w:left w:val="none" w:sz="0" w:space="0" w:color="auto"/>
            <w:bottom w:val="none" w:sz="0" w:space="0" w:color="auto"/>
            <w:right w:val="none" w:sz="0" w:space="0" w:color="auto"/>
          </w:divBdr>
        </w:div>
        <w:div w:id="904995674">
          <w:marLeft w:val="734"/>
          <w:marRight w:val="0"/>
          <w:marTop w:val="0"/>
          <w:marBottom w:val="0"/>
          <w:divBdr>
            <w:top w:val="none" w:sz="0" w:space="0" w:color="auto"/>
            <w:left w:val="none" w:sz="0" w:space="0" w:color="auto"/>
            <w:bottom w:val="none" w:sz="0" w:space="0" w:color="auto"/>
            <w:right w:val="none" w:sz="0" w:space="0" w:color="auto"/>
          </w:divBdr>
        </w:div>
      </w:divsChild>
    </w:div>
    <w:div w:id="1472749728">
      <w:bodyDiv w:val="1"/>
      <w:marLeft w:val="0"/>
      <w:marRight w:val="0"/>
      <w:marTop w:val="0"/>
      <w:marBottom w:val="0"/>
      <w:divBdr>
        <w:top w:val="none" w:sz="0" w:space="0" w:color="auto"/>
        <w:left w:val="none" w:sz="0" w:space="0" w:color="auto"/>
        <w:bottom w:val="none" w:sz="0" w:space="0" w:color="auto"/>
        <w:right w:val="none" w:sz="0" w:space="0" w:color="auto"/>
      </w:divBdr>
    </w:div>
    <w:div w:id="2045860248">
      <w:bodyDiv w:val="1"/>
      <w:marLeft w:val="0"/>
      <w:marRight w:val="0"/>
      <w:marTop w:val="0"/>
      <w:marBottom w:val="0"/>
      <w:divBdr>
        <w:top w:val="none" w:sz="0" w:space="0" w:color="auto"/>
        <w:left w:val="none" w:sz="0" w:space="0" w:color="auto"/>
        <w:bottom w:val="none" w:sz="0" w:space="0" w:color="auto"/>
        <w:right w:val="none" w:sz="0" w:space="0" w:color="auto"/>
      </w:divBdr>
    </w:div>
    <w:div w:id="208117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ato.int/cps/en/natohq/topics_6409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1304</Words>
  <Characters>7699</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Drop input here_ DI_Internship call 2024</vt:lpstr>
    </vt:vector>
  </TitlesOfParts>
  <Company>NATO</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Drop input here_ DI_Internship call 2024</dc:title>
  <dc:subject/>
  <dc:creator>Kalavros Panagiotis</dc:creator>
  <cp:keywords/>
  <dc:description/>
  <cp:lastModifiedBy>Katerina Zykova</cp:lastModifiedBy>
  <cp:revision>15</cp:revision>
  <dcterms:created xsi:type="dcterms:W3CDTF">2025-06-19T12:30:00Z</dcterms:created>
  <dcterms:modified xsi:type="dcterms:W3CDTF">2025-07-23T08:05:00Z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ship">
    <vt:lpwstr>NATO</vt:lpwstr>
  </property>
  <property fmtid="{D5CDD505-2E9C-101B-9397-08002B2CF9AE}" pid="3" name="Classification">
    <vt:lpwstr>UNCLASSIFIED</vt:lpwstr>
  </property>
  <property fmtid="{D5CDD505-2E9C-101B-9397-08002B2CF9AE}" pid="4" name="Releasability">
    <vt:lpwstr/>
  </property>
  <property fmtid="{D5CDD505-2E9C-101B-9397-08002B2CF9AE}" pid="5" name="Only">
    <vt:lpwstr/>
  </property>
  <property fmtid="{D5CDD505-2E9C-101B-9397-08002B2CF9AE}" pid="6" name="Limited">
    <vt:lpwstr>No</vt:lpwstr>
  </property>
  <property fmtid="{D5CDD505-2E9C-101B-9397-08002B2CF9AE}" pid="7" name="AdministrativeMarkings">
    <vt:lpwstr>None</vt:lpwstr>
  </property>
  <property fmtid="{D5CDD505-2E9C-101B-9397-08002B2CF9AE}" pid="8" name="ContentTypeId">
    <vt:lpwstr>0x010100F30C4343AA9C4648AF54D312DEEAFFC0</vt:lpwstr>
  </property>
  <property fmtid="{D5CDD505-2E9C-101B-9397-08002B2CF9AE}" pid="9" name="_dlc_DocIdItemGuid">
    <vt:lpwstr>23672b26-9b82-4e6f-b8e1-aa25eb85a136</vt:lpwstr>
  </property>
  <property fmtid="{D5CDD505-2E9C-101B-9397-08002B2CF9AE}" pid="10" name="TitusGUID">
    <vt:lpwstr>704ca235-2bf6-4270-a09e-c6b6743ebafe</vt:lpwstr>
  </property>
  <property fmtid="{D5CDD505-2E9C-101B-9397-08002B2CF9AE}" pid="11" name="TitusOriginalClassifier">
    <vt:lpwstr>moldoveanu.adriana</vt:lpwstr>
  </property>
  <property fmtid="{D5CDD505-2E9C-101B-9397-08002B2CF9AE}" pid="12" name="MSIP_Label_b3564849-fbfc-4795-ad59-055bb350645f_Enabled">
    <vt:lpwstr>true</vt:lpwstr>
  </property>
  <property fmtid="{D5CDD505-2E9C-101B-9397-08002B2CF9AE}" pid="13" name="MSIP_Label_b3564849-fbfc-4795-ad59-055bb350645f_SetDate">
    <vt:lpwstr>2024-07-09T07:12:31Z</vt:lpwstr>
  </property>
  <property fmtid="{D5CDD505-2E9C-101B-9397-08002B2CF9AE}" pid="14" name="MSIP_Label_b3564849-fbfc-4795-ad59-055bb350645f_Method">
    <vt:lpwstr>Standard</vt:lpwstr>
  </property>
  <property fmtid="{D5CDD505-2E9C-101B-9397-08002B2CF9AE}" pid="15" name="MSIP_Label_b3564849-fbfc-4795-ad59-055bb350645f_Name">
    <vt:lpwstr>M102S01</vt:lpwstr>
  </property>
  <property fmtid="{D5CDD505-2E9C-101B-9397-08002B2CF9AE}" pid="16" name="MSIP_Label_b3564849-fbfc-4795-ad59-055bb350645f_SiteId">
    <vt:lpwstr>65154e19-ce31-44e2-97af-2480f4c17f95</vt:lpwstr>
  </property>
  <property fmtid="{D5CDD505-2E9C-101B-9397-08002B2CF9AE}" pid="17" name="MSIP_Label_b3564849-fbfc-4795-ad59-055bb350645f_ActionId">
    <vt:lpwstr>7037f1b4-8fa9-4ad6-af23-920bd17b3e53</vt:lpwstr>
  </property>
  <property fmtid="{D5CDD505-2E9C-101B-9397-08002B2CF9AE}" pid="18" name="MSIP_Label_b3564849-fbfc-4795-ad59-055bb350645f_ContentBits">
    <vt:lpwstr>0</vt:lpwstr>
  </property>
</Properties>
</file>