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F551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9EB191B" w:rsidR="00B65513" w:rsidRPr="0007110E" w:rsidRDefault="00BC0E6C" w:rsidP="00E82667">
                <w:pPr>
                  <w:tabs>
                    <w:tab w:val="left" w:pos="426"/>
                  </w:tabs>
                  <w:spacing w:before="120"/>
                  <w:rPr>
                    <w:bCs/>
                    <w:lang w:val="en-IE" w:eastAsia="en-GB"/>
                  </w:rPr>
                </w:pPr>
                <w:r>
                  <w:rPr>
                    <w:bCs/>
                    <w:lang w:val="en-IE" w:eastAsia="en-GB"/>
                  </w:rPr>
                  <w:t>CNECT.I.3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1EBEB9F" w:rsidR="00D96984" w:rsidRPr="0007110E" w:rsidRDefault="00BC0E6C" w:rsidP="00E82667">
                <w:pPr>
                  <w:tabs>
                    <w:tab w:val="left" w:pos="426"/>
                  </w:tabs>
                  <w:spacing w:before="120"/>
                  <w:rPr>
                    <w:bCs/>
                    <w:lang w:val="en-IE" w:eastAsia="en-GB"/>
                  </w:rPr>
                </w:pPr>
                <w:r>
                  <w:rPr>
                    <w:bCs/>
                    <w:lang w:val="en-IE" w:eastAsia="en-GB"/>
                  </w:rPr>
                  <w:t>131946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FFF4090" w:rsidR="00E21DBD" w:rsidRPr="0007110E" w:rsidRDefault="00BC0E6C" w:rsidP="00E82667">
                <w:pPr>
                  <w:tabs>
                    <w:tab w:val="left" w:pos="426"/>
                  </w:tabs>
                  <w:spacing w:before="120"/>
                  <w:rPr>
                    <w:bCs/>
                    <w:lang w:val="en-IE" w:eastAsia="en-GB"/>
                  </w:rPr>
                </w:pPr>
                <w:r>
                  <w:rPr>
                    <w:bCs/>
                    <w:lang w:val="en-IE" w:eastAsia="en-GB"/>
                  </w:rPr>
                  <w:t>Lucia Recalde</w:t>
                </w:r>
              </w:p>
            </w:sdtContent>
          </w:sdt>
          <w:p w14:paraId="34CF737A" w14:textId="1436CD90" w:rsidR="00E21DBD" w:rsidRPr="0007110E" w:rsidRDefault="00EF551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C0E6C">
                  <w:rPr>
                    <w:bCs/>
                    <w:lang w:val="en-IE" w:eastAsia="en-GB"/>
                  </w:rPr>
                  <w:t>3</w:t>
                </w:r>
                <w:r w:rsidR="00BC0E6C" w:rsidRPr="00BC0E6C">
                  <w:rPr>
                    <w:bCs/>
                    <w:vertAlign w:val="superscript"/>
                    <w:lang w:val="en-IE" w:eastAsia="en-GB"/>
                  </w:rPr>
                  <w:t>rd</w:t>
                </w:r>
                <w:r w:rsidR="00BC0E6C">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C0E6C">
                  <w:rPr>
                    <w:bCs/>
                    <w:lang w:val="en-IE" w:eastAsia="en-GB"/>
                  </w:rPr>
                  <w:t>2024</w:t>
                </w:r>
              </w:sdtContent>
            </w:sdt>
          </w:p>
          <w:p w14:paraId="158DD156" w14:textId="1CB143B0" w:rsidR="00E21DBD" w:rsidRPr="0007110E" w:rsidRDefault="00EF551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C0E6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C0E6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BC0E6C"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337CB2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54C59C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F551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F551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F551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A4C085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1AD7B42"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E9EB7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EF551F">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99E4638" w14:textId="10E47468" w:rsidR="007830C6" w:rsidRDefault="007830C6" w:rsidP="007830C6">
          <w:r>
            <w:rPr>
              <w:lang w:val="en-US"/>
            </w:rPr>
            <w:t>The</w:t>
          </w:r>
          <w:r>
            <w:t xml:space="preserve"> Audiovisual Industry and media support programme is a unit part of DG CNECTs Media Policy directorate. The</w:t>
          </w:r>
          <w:r w:rsidR="00300B7F">
            <w:t xml:space="preserve"> unit</w:t>
          </w:r>
          <w:r>
            <w:t xml:space="preserve"> manages a range of policies and actions to support the media and audio-visual sectors across multiple funding instruments</w:t>
          </w:r>
          <w:r w:rsidR="00300B7F">
            <w:t xml:space="preserve">: </w:t>
          </w:r>
          <w:r>
            <w:t xml:space="preserve"> </w:t>
          </w:r>
        </w:p>
        <w:p w14:paraId="1B28CAC8" w14:textId="77777777" w:rsidR="007830C6" w:rsidRPr="007830C6" w:rsidRDefault="007830C6" w:rsidP="007830C6">
          <w:pPr>
            <w:pStyle w:val="ListParagraph"/>
            <w:numPr>
              <w:ilvl w:val="0"/>
              <w:numId w:val="34"/>
            </w:numPr>
            <w:jc w:val="both"/>
            <w:rPr>
              <w:lang w:val="en-IE"/>
            </w:rPr>
          </w:pPr>
          <w:r w:rsidRPr="007830C6">
            <w:rPr>
              <w:lang w:val="en-IE"/>
            </w:rPr>
            <w:t xml:space="preserve">We manage Creative Europe MEDIA, the EU’s programme supporting competitiveness of films, TV programmes and video games, as well as the funding for news media and </w:t>
          </w:r>
          <w:r w:rsidRPr="007830C6">
            <w:rPr>
              <w:lang w:val="en-IE"/>
            </w:rPr>
            <w:lastRenderedPageBreak/>
            <w:t>innovation labs under Creative Europe’s cross sectorial strand. [</w:t>
          </w:r>
          <w:r w:rsidRPr="007830C6">
            <w:rPr>
              <w:i/>
              <w:lang w:val="en-IE"/>
            </w:rPr>
            <w:t>The Unit works closely with the Executive Agency responsible for implementation of Creative Europe</w:t>
          </w:r>
          <w:r w:rsidRPr="007830C6">
            <w:rPr>
              <w:lang w:val="en-IE"/>
            </w:rPr>
            <w:t xml:space="preserve">].  </w:t>
          </w:r>
        </w:p>
        <w:p w14:paraId="49731A7D" w14:textId="34089F6E" w:rsidR="00300B7F" w:rsidRDefault="00300B7F" w:rsidP="007830C6">
          <w:pPr>
            <w:pStyle w:val="ListParagraph"/>
            <w:numPr>
              <w:ilvl w:val="0"/>
              <w:numId w:val="34"/>
            </w:numPr>
            <w:jc w:val="both"/>
            <w:rPr>
              <w:lang w:val="en-IE"/>
            </w:rPr>
          </w:pPr>
          <w:r>
            <w:rPr>
              <w:lang w:val="en-IE"/>
            </w:rPr>
            <w:t xml:space="preserve">We </w:t>
          </w:r>
          <w:r w:rsidR="00CE31D4">
            <w:rPr>
              <w:lang w:val="en-IE"/>
            </w:rPr>
            <w:t>contribute to</w:t>
          </w:r>
          <w:r>
            <w:rPr>
              <w:lang w:val="en-IE"/>
            </w:rPr>
            <w:t xml:space="preserve"> the Commission’s</w:t>
          </w:r>
          <w:r w:rsidR="00CE31D4">
            <w:rPr>
              <w:lang w:val="en-IE"/>
            </w:rPr>
            <w:t xml:space="preserve"> horizontal</w:t>
          </w:r>
          <w:r>
            <w:rPr>
              <w:lang w:val="en-IE"/>
            </w:rPr>
            <w:t xml:space="preserve"> work on the culture and creative industries’ ecosystem and support investment in audiovisual industries under </w:t>
          </w:r>
          <w:proofErr w:type="spellStart"/>
          <w:r>
            <w:rPr>
              <w:lang w:val="en-IE"/>
            </w:rPr>
            <w:t>InvestEU</w:t>
          </w:r>
          <w:proofErr w:type="spellEnd"/>
          <w:r>
            <w:rPr>
              <w:lang w:val="en-IE"/>
            </w:rPr>
            <w:t xml:space="preserve">. </w:t>
          </w:r>
        </w:p>
        <w:p w14:paraId="06F81D1F" w14:textId="21A81D27" w:rsidR="007830C6" w:rsidRDefault="007830C6" w:rsidP="007830C6">
          <w:pPr>
            <w:pStyle w:val="ListParagraph"/>
            <w:numPr>
              <w:ilvl w:val="0"/>
              <w:numId w:val="34"/>
            </w:numPr>
            <w:jc w:val="both"/>
            <w:rPr>
              <w:lang w:val="en-IE"/>
            </w:rPr>
          </w:pPr>
          <w:r w:rsidRPr="007830C6">
            <w:rPr>
              <w:lang w:val="en-IE"/>
            </w:rPr>
            <w:t>We deal with the Commission’s Multimedia Actions, supporting the news coverage of EU affairs from European perspectives (</w:t>
          </w:r>
          <w:proofErr w:type="gramStart"/>
          <w:r w:rsidRPr="007830C6">
            <w:rPr>
              <w:lang w:val="en-IE"/>
            </w:rPr>
            <w:t>e.g.</w:t>
          </w:r>
          <w:proofErr w:type="gramEnd"/>
          <w:r w:rsidRPr="007830C6">
            <w:rPr>
              <w:lang w:val="en-IE"/>
            </w:rPr>
            <w:t xml:space="preserve"> </w:t>
          </w:r>
          <w:proofErr w:type="spellStart"/>
          <w:r w:rsidRPr="007830C6">
            <w:rPr>
              <w:lang w:val="en-IE"/>
            </w:rPr>
            <w:t>Euronews</w:t>
          </w:r>
          <w:proofErr w:type="spellEnd"/>
          <w:r w:rsidRPr="007830C6">
            <w:rPr>
              <w:lang w:val="en-IE"/>
            </w:rPr>
            <w:t xml:space="preserve">) and the development of a European media sphere, notably through pilot projects and preparatory actions. </w:t>
          </w:r>
        </w:p>
        <w:p w14:paraId="30FCD6E6" w14:textId="27CDFFBE" w:rsidR="00300B7F" w:rsidRDefault="00300B7F" w:rsidP="007830C6">
          <w:pPr>
            <w:pStyle w:val="ListParagraph"/>
            <w:numPr>
              <w:ilvl w:val="0"/>
              <w:numId w:val="34"/>
            </w:numPr>
            <w:jc w:val="both"/>
            <w:rPr>
              <w:lang w:val="en-IE"/>
            </w:rPr>
          </w:pPr>
          <w:r>
            <w:rPr>
              <w:lang w:val="en-IE"/>
            </w:rPr>
            <w:t xml:space="preserve">We are responsible for taking forward the Media and Audiovisual Action plan (MAAP) and increase and improve the market analysis about the media and audiovisual sectors through the media industrial outlook report (first published in 2023). </w:t>
          </w:r>
        </w:p>
        <w:p w14:paraId="56694D8A" w14:textId="1D489A9D" w:rsidR="00300B7F" w:rsidRPr="007830C6" w:rsidRDefault="00300B7F" w:rsidP="007830C6">
          <w:pPr>
            <w:pStyle w:val="ListParagraph"/>
            <w:numPr>
              <w:ilvl w:val="0"/>
              <w:numId w:val="34"/>
            </w:numPr>
            <w:jc w:val="both"/>
            <w:rPr>
              <w:lang w:val="en-IE"/>
            </w:rPr>
          </w:pPr>
          <w:r>
            <w:rPr>
              <w:lang w:val="en-IE"/>
            </w:rPr>
            <w:t xml:space="preserve">We continuously engage with media stakeholders </w:t>
          </w:r>
          <w:proofErr w:type="gramStart"/>
          <w:r>
            <w:rPr>
              <w:lang w:val="en-IE"/>
            </w:rPr>
            <w:t>on the basis of</w:t>
          </w:r>
          <w:proofErr w:type="gramEnd"/>
          <w:r>
            <w:rPr>
              <w:lang w:val="en-IE"/>
            </w:rPr>
            <w:t xml:space="preserve"> the topics outlined above. </w:t>
          </w:r>
        </w:p>
        <w:p w14:paraId="761E1B3B" w14:textId="77777777" w:rsidR="00300B7F" w:rsidRPr="007830C6" w:rsidRDefault="00300B7F" w:rsidP="00300B7F">
          <w:pPr>
            <w:pStyle w:val="ListParagraph"/>
            <w:jc w:val="both"/>
            <w:rPr>
              <w:lang w:val="en-IE"/>
            </w:rPr>
          </w:pPr>
        </w:p>
        <w:p w14:paraId="59DD0438" w14:textId="6E0C6A6C" w:rsidR="00E21DBD" w:rsidRPr="007830C6" w:rsidRDefault="007830C6" w:rsidP="007830C6">
          <w:pPr>
            <w:spacing w:after="200" w:line="276" w:lineRule="auto"/>
            <w:rPr>
              <w:rFonts w:ascii="Calibri" w:eastAsia="Calibri" w:hAnsi="Calibri"/>
              <w:sz w:val="22"/>
              <w:szCs w:val="22"/>
              <w:lang w:eastAsia="en-US"/>
            </w:rPr>
          </w:pPr>
          <w:r w:rsidRPr="007830C6">
            <w:rPr>
              <w:rFonts w:ascii="Calibri" w:eastAsia="Calibri" w:hAnsi="Calibri"/>
              <w:sz w:val="22"/>
              <w:szCs w:val="22"/>
              <w:lang w:eastAsia="en-US"/>
            </w:rPr>
            <w:t>The unit is composed of around 20 people with a diverse mix of skills and experience.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331036864"/>
            <w:placeholder>
              <w:docPart w:val="C4EE8743EF2641E88F5CD13E91645594"/>
            </w:placeholder>
          </w:sdtPr>
          <w:sdtEndPr>
            <w:rPr>
              <w:lang w:val="en-GB" w:eastAsia="en-IE"/>
            </w:rPr>
          </w:sdtEndPr>
          <w:sdtContent>
            <w:p w14:paraId="30B52760" w14:textId="77777777" w:rsidR="00300B7F" w:rsidRDefault="00300B7F" w:rsidP="00300B7F">
              <w:pPr>
                <w:rPr>
                  <w:lang w:val="en-US" w:eastAsia="en-GB"/>
                </w:rPr>
              </w:pPr>
              <w:r>
                <w:rPr>
                  <w:lang w:val="en-US" w:eastAsia="en-GB"/>
                </w:rPr>
                <w:t xml:space="preserve">Under the supervision of a Commission official, the SNE will particularly contribute to: </w:t>
              </w:r>
            </w:p>
            <w:p w14:paraId="30B46505" w14:textId="77777777" w:rsidR="00300B7F" w:rsidRDefault="00300B7F" w:rsidP="00300B7F">
              <w:pPr>
                <w:pStyle w:val="ListParagraph"/>
                <w:numPr>
                  <w:ilvl w:val="0"/>
                  <w:numId w:val="35"/>
                </w:numPr>
                <w:rPr>
                  <w:lang w:val="en-US" w:eastAsia="en-GB"/>
                </w:rPr>
              </w:pPr>
              <w:r>
                <w:rPr>
                  <w:lang w:val="en-US" w:eastAsia="en-GB"/>
                </w:rPr>
                <w:t xml:space="preserve">Implementation and monitoring of the Creative Europe MEDIA </w:t>
              </w:r>
              <w:proofErr w:type="spellStart"/>
              <w:r>
                <w:rPr>
                  <w:lang w:val="en-US" w:eastAsia="en-GB"/>
                </w:rPr>
                <w:t>programme</w:t>
              </w:r>
              <w:proofErr w:type="spellEnd"/>
              <w:r>
                <w:rPr>
                  <w:lang w:val="en-US" w:eastAsia="en-GB"/>
                </w:rPr>
                <w:t xml:space="preserve"> (including supervision of the activities of the Education, Audiovisual and Culture Executive Agency) and the cross-sectoral strand of Creative </w:t>
              </w:r>
              <w:proofErr w:type="spellStart"/>
              <w:r>
                <w:rPr>
                  <w:lang w:val="en-US" w:eastAsia="en-GB"/>
                </w:rPr>
                <w:t>Programmes</w:t>
              </w:r>
              <w:proofErr w:type="spellEnd"/>
              <w:r>
                <w:rPr>
                  <w:lang w:val="en-US" w:eastAsia="en-GB"/>
                </w:rPr>
                <w:t xml:space="preserve">. </w:t>
              </w:r>
            </w:p>
            <w:p w14:paraId="13942DD0" w14:textId="1EA74F48" w:rsidR="00300B7F" w:rsidRDefault="00300B7F" w:rsidP="00300B7F">
              <w:pPr>
                <w:pStyle w:val="ListParagraph"/>
                <w:numPr>
                  <w:ilvl w:val="0"/>
                  <w:numId w:val="35"/>
                </w:numPr>
                <w:rPr>
                  <w:lang w:val="en-US" w:eastAsia="en-GB"/>
                </w:rPr>
              </w:pPr>
              <w:r>
                <w:rPr>
                  <w:lang w:val="en-US" w:eastAsia="en-GB"/>
                </w:rPr>
                <w:t xml:space="preserve">Monitoring </w:t>
              </w:r>
              <w:r w:rsidR="006E2993">
                <w:rPr>
                  <w:lang w:val="en-US" w:eastAsia="en-GB"/>
                </w:rPr>
                <w:t xml:space="preserve">and analysis </w:t>
              </w:r>
              <w:r>
                <w:rPr>
                  <w:lang w:val="en-US" w:eastAsia="en-GB"/>
                </w:rPr>
                <w:t xml:space="preserve">of trends in media and development of European policies and support </w:t>
              </w:r>
              <w:proofErr w:type="spellStart"/>
              <w:r>
                <w:rPr>
                  <w:lang w:val="en-US" w:eastAsia="en-GB"/>
                </w:rPr>
                <w:t>programmes</w:t>
              </w:r>
              <w:proofErr w:type="spellEnd"/>
              <w:r w:rsidR="006E2993">
                <w:rPr>
                  <w:lang w:val="en-US" w:eastAsia="en-GB"/>
                </w:rPr>
                <w:t>.</w:t>
              </w:r>
            </w:p>
            <w:p w14:paraId="36AE327F" w14:textId="77777777" w:rsidR="00300B7F" w:rsidRDefault="00300B7F" w:rsidP="00300B7F">
              <w:pPr>
                <w:pStyle w:val="ListParagraph"/>
                <w:numPr>
                  <w:ilvl w:val="0"/>
                  <w:numId w:val="35"/>
                </w:numPr>
                <w:rPr>
                  <w:lang w:val="en-US" w:eastAsia="en-GB"/>
                </w:rPr>
              </w:pPr>
              <w:r>
                <w:rPr>
                  <w:lang w:val="en-US" w:eastAsia="en-GB"/>
                </w:rPr>
                <w:t xml:space="preserve">Dissemination and exploitation of the results of the </w:t>
              </w:r>
              <w:proofErr w:type="spellStart"/>
              <w:r>
                <w:rPr>
                  <w:lang w:val="en-US" w:eastAsia="en-GB"/>
                </w:rPr>
                <w:t>programme</w:t>
              </w:r>
              <w:proofErr w:type="spellEnd"/>
              <w:r>
                <w:rPr>
                  <w:lang w:val="en-US" w:eastAsia="en-GB"/>
                </w:rPr>
                <w:t>.</w:t>
              </w:r>
            </w:p>
            <w:p w14:paraId="53D3F2E0" w14:textId="77777777" w:rsidR="00300B7F" w:rsidRDefault="00300B7F" w:rsidP="00300B7F">
              <w:pPr>
                <w:pStyle w:val="ListParagraph"/>
                <w:numPr>
                  <w:ilvl w:val="0"/>
                  <w:numId w:val="35"/>
                </w:numPr>
                <w:rPr>
                  <w:lang w:val="en-US" w:eastAsia="en-GB"/>
                </w:rPr>
              </w:pPr>
              <w:proofErr w:type="spellStart"/>
              <w:r>
                <w:rPr>
                  <w:lang w:val="en-US" w:eastAsia="en-GB"/>
                </w:rPr>
                <w:t>Organisation</w:t>
              </w:r>
              <w:proofErr w:type="spellEnd"/>
              <w:r>
                <w:rPr>
                  <w:lang w:val="en-US" w:eastAsia="en-GB"/>
                </w:rPr>
                <w:t xml:space="preserve"> of dialogues with stakeholders and events related to the development and evolution of the audiovisual and media sectors. </w:t>
              </w:r>
            </w:p>
            <w:p w14:paraId="051952D2" w14:textId="50DD3574" w:rsidR="00300B7F" w:rsidRDefault="00300B7F" w:rsidP="00300B7F">
              <w:pPr>
                <w:rPr>
                  <w:lang w:val="en-US" w:eastAsia="en-GB"/>
                </w:rPr>
              </w:pPr>
              <w:r>
                <w:rPr>
                  <w:lang w:val="en-US" w:eastAsia="en-GB"/>
                </w:rPr>
                <w:t xml:space="preserve">The work might involve drafting policy documents, </w:t>
              </w:r>
              <w:proofErr w:type="gramStart"/>
              <w:r>
                <w:rPr>
                  <w:lang w:val="en-US" w:eastAsia="en-GB"/>
                </w:rPr>
                <w:t>briefings</w:t>
              </w:r>
              <w:proofErr w:type="gramEnd"/>
              <w:r>
                <w:rPr>
                  <w:lang w:val="en-US" w:eastAsia="en-GB"/>
                </w:rPr>
                <w:t xml:space="preserve"> and speeches, as well as, potentially, communication items.</w:t>
              </w:r>
              <w:r w:rsidR="006E2993">
                <w:rPr>
                  <w:lang w:val="en-US" w:eastAsia="en-GB"/>
                </w:rPr>
                <w:t xml:space="preserve"> Tasks involve contributions to engagement with other EU institutions (Council, Parliament).</w:t>
              </w:r>
              <w:r>
                <w:rPr>
                  <w:lang w:val="en-US" w:eastAsia="en-GB"/>
                </w:rPr>
                <w:t xml:space="preserve"> The successful candidate will coordinate her/his work closely with colleagues from other units within the Directorate. </w:t>
              </w:r>
            </w:p>
            <w:p w14:paraId="378AF4CB" w14:textId="77777777" w:rsidR="00300B7F" w:rsidRDefault="00300B7F" w:rsidP="00300B7F">
              <w:pPr>
                <w:rPr>
                  <w:lang w:val="en-US" w:eastAsia="en-GB"/>
                </w:rPr>
              </w:pPr>
              <w:r>
                <w:rPr>
                  <w:lang w:val="en-US" w:eastAsia="en-GB"/>
                </w:rPr>
                <w:t xml:space="preserve">The work involves regular contacts with members of the media sectors, including industry associations, media companies and non-profit </w:t>
              </w:r>
              <w:proofErr w:type="spellStart"/>
              <w:r>
                <w:rPr>
                  <w:lang w:val="en-US" w:eastAsia="en-GB"/>
                </w:rPr>
                <w:t>organisations</w:t>
              </w:r>
              <w:proofErr w:type="spellEnd"/>
              <w:r>
                <w:rPr>
                  <w:lang w:val="en-US" w:eastAsia="en-GB"/>
                </w:rPr>
                <w:t xml:space="preserve">. The successful candidate is expected to contribute to developing outreach strategies involving stakeholders, in full respect of the Commission’s role and remit. </w:t>
              </w:r>
            </w:p>
            <w:p w14:paraId="40E5A394" w14:textId="75D4BF66" w:rsidR="006E2993" w:rsidRDefault="006E2993" w:rsidP="00300B7F">
              <w:r>
                <w:rPr>
                  <w:lang w:val="en-US" w:eastAsia="en-GB"/>
                </w:rPr>
                <w:t>Topics such as improving media IP exploitation, analysis of media innovation and increasing media access to finance could be part of the scope in the future portfolio of activities of the chosen candidate.</w:t>
              </w:r>
            </w:p>
          </w:sdtContent>
        </w:sdt>
        <w:p w14:paraId="46EE3E07" w14:textId="68DDD38E" w:rsidR="00E21DBD" w:rsidRPr="00AF7D78" w:rsidRDefault="00EF551F"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lang w:val="en-GB" w:eastAsia="en-IE"/>
        </w:rPr>
      </w:sdtEndPr>
      <w:sdtContent>
        <w:p w14:paraId="51994EDB" w14:textId="0B13938A" w:rsidR="00300B7F" w:rsidRDefault="00300B7F" w:rsidP="00300B7F">
          <w:pPr>
            <w:rPr>
              <w:lang w:val="en-US" w:eastAsia="en-GB"/>
            </w:rPr>
          </w:pPr>
          <w:r>
            <w:rPr>
              <w:lang w:val="en-US" w:eastAsia="en-GB"/>
            </w:rPr>
            <w:t>An enthusiastic and highly motivated person, ideally with knowledge</w:t>
          </w:r>
          <w:r w:rsidR="006E2993">
            <w:rPr>
              <w:lang w:val="en-US" w:eastAsia="en-GB"/>
            </w:rPr>
            <w:t xml:space="preserve"> and experience</w:t>
          </w:r>
          <w:r>
            <w:rPr>
              <w:lang w:val="en-US" w:eastAsia="en-GB"/>
            </w:rPr>
            <w:t xml:space="preserve"> of the media sectors</w:t>
          </w:r>
          <w:r w:rsidR="006E2993">
            <w:rPr>
              <w:lang w:val="en-US" w:eastAsia="en-GB"/>
            </w:rPr>
            <w:t xml:space="preserve"> (or the larger creative industries) and digital transformation</w:t>
          </w:r>
          <w:r>
            <w:rPr>
              <w:lang w:val="en-US" w:eastAsia="en-GB"/>
            </w:rPr>
            <w:t xml:space="preserve">, interested in working at the crossroads between business, innovation, </w:t>
          </w:r>
          <w:proofErr w:type="gramStart"/>
          <w:r>
            <w:rPr>
              <w:lang w:val="en-US" w:eastAsia="en-GB"/>
            </w:rPr>
            <w:t>media</w:t>
          </w:r>
          <w:proofErr w:type="gramEnd"/>
          <w:r>
            <w:rPr>
              <w:lang w:val="en-US" w:eastAsia="en-GB"/>
            </w:rPr>
            <w:t xml:space="preserve"> and creativity. </w:t>
          </w:r>
        </w:p>
        <w:p w14:paraId="2A0F1010" w14:textId="617492F2" w:rsidR="00300B7F" w:rsidRDefault="00300B7F" w:rsidP="00300B7F">
          <w:pPr>
            <w:rPr>
              <w:lang w:val="en-US" w:eastAsia="en-GB"/>
            </w:rPr>
          </w:pPr>
          <w:r>
            <w:rPr>
              <w:lang w:val="en-US" w:eastAsia="en-GB"/>
            </w:rPr>
            <w:t xml:space="preserve">Prior experience/skills on industrial policy, business analysis, </w:t>
          </w:r>
          <w:r w:rsidR="006E2993">
            <w:rPr>
              <w:lang w:val="en-US" w:eastAsia="en-GB"/>
            </w:rPr>
            <w:t xml:space="preserve">data analysis, </w:t>
          </w:r>
          <w:r>
            <w:rPr>
              <w:lang w:val="en-US" w:eastAsia="en-GB"/>
            </w:rPr>
            <w:t>project management and financial procedures</w:t>
          </w:r>
          <w:r w:rsidR="006E2993">
            <w:rPr>
              <w:lang w:val="en-US" w:eastAsia="en-GB"/>
            </w:rPr>
            <w:t xml:space="preserve">, </w:t>
          </w:r>
          <w:r>
            <w:rPr>
              <w:lang w:val="en-US" w:eastAsia="en-GB"/>
            </w:rPr>
            <w:t xml:space="preserve">public relations and outreach activities will be considered as assets. </w:t>
          </w:r>
        </w:p>
        <w:p w14:paraId="73FA02A5" w14:textId="19A5317B" w:rsidR="0007224C" w:rsidRDefault="00300B7F" w:rsidP="00300B7F">
          <w:pPr>
            <w:rPr>
              <w:lang w:val="en-US" w:eastAsia="en-GB"/>
            </w:rPr>
          </w:pPr>
          <w:r>
            <w:rPr>
              <w:lang w:val="en-US" w:eastAsia="en-GB"/>
            </w:rPr>
            <w:t xml:space="preserve">The candidate is expected to have strong sense of initiative and be able to deal with different tasks simultaneously, sometimes under tight deadlines. S/he should be an excellent </w:t>
          </w:r>
          <w:r w:rsidR="005C558F">
            <w:rPr>
              <w:lang w:val="en-US" w:eastAsia="en-GB"/>
            </w:rPr>
            <w:t xml:space="preserve">and resilient </w:t>
          </w:r>
          <w:r>
            <w:rPr>
              <w:lang w:val="en-US" w:eastAsia="en-GB"/>
            </w:rPr>
            <w:t xml:space="preserve">team player, willing to work with others. </w:t>
          </w:r>
        </w:p>
        <w:p w14:paraId="6549DA28" w14:textId="73EA8038" w:rsidR="00C86BA0" w:rsidRDefault="00C86BA0" w:rsidP="00300B7F">
          <w:pPr>
            <w:rPr>
              <w:lang w:val="en-US" w:eastAsia="en-GB"/>
            </w:rPr>
          </w:pPr>
          <w:r>
            <w:rPr>
              <w:lang w:val="en-US" w:eastAsia="en-GB"/>
            </w:rPr>
            <w:t xml:space="preserve">A good command of English </w:t>
          </w:r>
          <w:r w:rsidR="005C558F">
            <w:rPr>
              <w:lang w:val="en-US" w:eastAsia="en-GB"/>
            </w:rPr>
            <w:t>(oral and written) is necessary. French is an asset.</w:t>
          </w:r>
        </w:p>
        <w:p w14:paraId="74A4C321" w14:textId="6BFDA9A0" w:rsidR="00300B7F" w:rsidRPr="006E2993" w:rsidRDefault="0007224C" w:rsidP="00300B7F">
          <w:r>
            <w:rPr>
              <w:lang w:val="en-US" w:eastAsia="en-GB"/>
            </w:rPr>
            <w:t xml:space="preserve">Expected key competences </w:t>
          </w:r>
          <w:proofErr w:type="gramStart"/>
          <w:r>
            <w:rPr>
              <w:lang w:val="en-US" w:eastAsia="en-GB"/>
            </w:rPr>
            <w:t>include:</w:t>
          </w:r>
          <w:proofErr w:type="gramEnd"/>
          <w:r>
            <w:rPr>
              <w:lang w:val="en-US" w:eastAsia="en-GB"/>
            </w:rPr>
            <w:t xml:space="preserve"> </w:t>
          </w:r>
          <w:proofErr w:type="spellStart"/>
          <w:r>
            <w:rPr>
              <w:lang w:val="en-US" w:eastAsia="en-GB"/>
            </w:rPr>
            <w:t>analysing</w:t>
          </w:r>
          <w:proofErr w:type="spellEnd"/>
          <w:r>
            <w:rPr>
              <w:lang w:val="en-US" w:eastAsia="en-GB"/>
            </w:rPr>
            <w:t xml:space="preserve"> and problem solving, capacity to communicate, delivering quality and results, prioritizing and organizing, flexibility and an awareness of and attentiveness to individual differences.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A641AC5"/>
    <w:multiLevelType w:val="hybridMultilevel"/>
    <w:tmpl w:val="048837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6" w15:restartNumberingAfterBreak="0">
    <w:nsid w:val="7FDA1ED9"/>
    <w:multiLevelType w:val="hybridMultilevel"/>
    <w:tmpl w:val="1A220420"/>
    <w:lvl w:ilvl="0" w:tplc="8514F73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545422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483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224C"/>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00B7F"/>
    <w:rsid w:val="00394447"/>
    <w:rsid w:val="003E50A4"/>
    <w:rsid w:val="0040388A"/>
    <w:rsid w:val="00431778"/>
    <w:rsid w:val="00454CC7"/>
    <w:rsid w:val="00476034"/>
    <w:rsid w:val="005168AD"/>
    <w:rsid w:val="0058240F"/>
    <w:rsid w:val="00592CD5"/>
    <w:rsid w:val="005C558F"/>
    <w:rsid w:val="005D1B85"/>
    <w:rsid w:val="00665583"/>
    <w:rsid w:val="00667E88"/>
    <w:rsid w:val="00693BC6"/>
    <w:rsid w:val="00696070"/>
    <w:rsid w:val="006E2993"/>
    <w:rsid w:val="007830C6"/>
    <w:rsid w:val="007E531E"/>
    <w:rsid w:val="007F02AC"/>
    <w:rsid w:val="007F7012"/>
    <w:rsid w:val="00857F07"/>
    <w:rsid w:val="008D02B7"/>
    <w:rsid w:val="008F0B52"/>
    <w:rsid w:val="008F4BA9"/>
    <w:rsid w:val="00994062"/>
    <w:rsid w:val="00996CC6"/>
    <w:rsid w:val="009A1EA0"/>
    <w:rsid w:val="009A2F00"/>
    <w:rsid w:val="009C5E27"/>
    <w:rsid w:val="00A033AD"/>
    <w:rsid w:val="00AB2CEA"/>
    <w:rsid w:val="00AC6AD8"/>
    <w:rsid w:val="00AF6424"/>
    <w:rsid w:val="00B24CC5"/>
    <w:rsid w:val="00B3644B"/>
    <w:rsid w:val="00B65513"/>
    <w:rsid w:val="00B73F08"/>
    <w:rsid w:val="00B8014C"/>
    <w:rsid w:val="00BC0E6C"/>
    <w:rsid w:val="00C06724"/>
    <w:rsid w:val="00C3254D"/>
    <w:rsid w:val="00C504C7"/>
    <w:rsid w:val="00C75BA4"/>
    <w:rsid w:val="00C86BA0"/>
    <w:rsid w:val="00CB5B61"/>
    <w:rsid w:val="00CD2C5A"/>
    <w:rsid w:val="00CE31D4"/>
    <w:rsid w:val="00D0015C"/>
    <w:rsid w:val="00D03CF4"/>
    <w:rsid w:val="00D7090C"/>
    <w:rsid w:val="00D84D53"/>
    <w:rsid w:val="00D96984"/>
    <w:rsid w:val="00DD41ED"/>
    <w:rsid w:val="00DF1E49"/>
    <w:rsid w:val="00E21DBD"/>
    <w:rsid w:val="00E342CB"/>
    <w:rsid w:val="00E41704"/>
    <w:rsid w:val="00E44D7F"/>
    <w:rsid w:val="00E82667"/>
    <w:rsid w:val="00EB3147"/>
    <w:rsid w:val="00EF551F"/>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182">
      <w:bodyDiv w:val="1"/>
      <w:marLeft w:val="0"/>
      <w:marRight w:val="0"/>
      <w:marTop w:val="0"/>
      <w:marBottom w:val="0"/>
      <w:divBdr>
        <w:top w:val="none" w:sz="0" w:space="0" w:color="auto"/>
        <w:left w:val="none" w:sz="0" w:space="0" w:color="auto"/>
        <w:bottom w:val="none" w:sz="0" w:space="0" w:color="auto"/>
        <w:right w:val="none" w:sz="0" w:space="0" w:color="auto"/>
      </w:divBdr>
    </w:div>
    <w:div w:id="1082147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40060" w:rsidRDefault="009A12CB" w:rsidP="009A12CB">
          <w:pPr>
            <w:pStyle w:val="F8087F2A3C014B809064D3423F4C13C9"/>
          </w:pPr>
          <w:r w:rsidRPr="003D4996">
            <w:rPr>
              <w:rStyle w:val="PlaceholderText"/>
            </w:rPr>
            <w:t>Click or tap to enter a date.</w:t>
          </w:r>
        </w:p>
      </w:docPartBody>
    </w:docPart>
    <w:docPart>
      <w:docPartPr>
        <w:name w:val="C4EE8743EF2641E88F5CD13E91645594"/>
        <w:category>
          <w:name w:val="General"/>
          <w:gallery w:val="placeholder"/>
        </w:category>
        <w:types>
          <w:type w:val="bbPlcHdr"/>
        </w:types>
        <w:behaviors>
          <w:behavior w:val="content"/>
        </w:behaviors>
        <w:guid w:val="{0D134F74-EE4D-4FC9-B393-61ABAFA9CC14}"/>
      </w:docPartPr>
      <w:docPartBody>
        <w:p w:rsidR="007135C7" w:rsidRDefault="007135C7" w:rsidP="007135C7">
          <w:pPr>
            <w:pStyle w:val="C4EE8743EF2641E88F5CD13E9164559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40060"/>
    <w:rsid w:val="006212B2"/>
    <w:rsid w:val="006F0611"/>
    <w:rsid w:val="007135C7"/>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135C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C4EE8743EF2641E88F5CD13E91645594">
    <w:name w:val="C4EE8743EF2641E88F5CD13E91645594"/>
    <w:rsid w:val="007135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E35A-A4C1-488B-8A80-41955AE84979}">
  <ds:schemaRefs>
    <ds:schemaRef ds:uri="http://www.w3.org/XML/1998/namespace"/>
    <ds:schemaRef ds:uri="http://purl.org/dc/terms/"/>
    <ds:schemaRef ds:uri="http://schemas.microsoft.com/office/2006/metadata/properties"/>
    <ds:schemaRef ds:uri="http://purl.org/dc/elements/1.1/"/>
    <ds:schemaRef ds:uri="http://schemas.microsoft.com/sharepoint/v3/fields"/>
    <ds:schemaRef ds:uri="1929b814-5a78-4bdc-9841-d8b9ef424f65"/>
    <ds:schemaRef ds:uri="http://schemas.microsoft.com/office/2006/documentManagement/types"/>
    <ds:schemaRef ds:uri="http://schemas.microsoft.com/office/infopath/2007/PartnerControls"/>
    <ds:schemaRef ds:uri="http://schemas.openxmlformats.org/package/2006/metadata/core-properties"/>
    <ds:schemaRef ds:uri="08927195-b699-4be0-9ee2-6c66dc215b5a"/>
    <ds:schemaRef ds:uri="a41a97bf-0494-41d8-ba3d-259bd7771890"/>
    <ds:schemaRef ds:uri="http://purl.org/dc/dcmitype/"/>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1266</Words>
  <Characters>7217</Characters>
  <Application>Microsoft Office Word</Application>
  <DocSecurity>4</DocSecurity>
  <PresentationFormat>Microsoft Word 14.0</PresentationFormat>
  <Lines>60</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2024-04-12T17:07:00Z</dcterms:created>
  <dcterms:modified xsi:type="dcterms:W3CDTF">2024-04-12T17:07:00Z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