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D0" w:rsidRPr="008522D0" w:rsidRDefault="008522D0" w:rsidP="008522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8522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23. ministerský dialog mezi EU a ECOWAS</w:t>
      </w:r>
    </w:p>
    <w:p w:rsidR="008522D0" w:rsidRPr="008522D0" w:rsidRDefault="008522D0" w:rsidP="0085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 xml:space="preserve">06.02.2023 </w:t>
      </w:r>
    </w:p>
    <w:p w:rsidR="008522D0" w:rsidRPr="008522D0" w:rsidRDefault="008522D0" w:rsidP="0085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 xml:space="preserve">Brusel </w:t>
      </w:r>
    </w:p>
    <w:p w:rsidR="008522D0" w:rsidRPr="008522D0" w:rsidRDefault="00EE0D2D" w:rsidP="0085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8522D0" w:rsidRPr="008522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Tiskový tým ESVČ</w:t>
        </w:r>
      </w:hyperlink>
      <w:r w:rsidR="008522D0" w:rsidRPr="00852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SPOLEČN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8522D0">
        <w:rPr>
          <w:rFonts w:ascii="Times New Roman" w:eastAsia="Times New Roman" w:hAnsi="Times New Roman" w:cs="Times New Roman"/>
          <w:sz w:val="24"/>
          <w:szCs w:val="24"/>
        </w:rPr>
        <w:t xml:space="preserve"> KOMUNIK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8522D0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1. Dne 6. února 2023 se v Bruselu konalo 23. zasedání o politickém dialogu na ministerské úrovni mezi Hospodářským společenstvím západoafrických států (ECOWAS) a Evropskou unií (EU) za spolupředsedů JE Josepa Borrella, vys. Zástupce Evropské unie pro zahraniční věci a bezpečnostní politiku a JE Suzi Carla Barbosa, vrchní ministryně zahraničních věcí, mezinárodní spolupráce a společenství Republiky Guinea-Bissau, předsedkyně Rady ministrů ECOWAS.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2. Předseda komise ECOWAS, Dr. Omar Alieu Touray, se zasedání aktivně účastnil. Jako pozorovatel se zúčastnil také předseda komise UEMOA zastoupený Pr. Filiga Michel Sawadogo, komisař odpovědný za regionální trh a spolupráci.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3. Obě strany znovu potvrdily svůj závazek k regionálnímu a mezinárodnímu míru a bezpečnosti, jakož i k prohloubení procesu regionální integrace v západní Africe. Dohodli se, že dále posílí svou spolupráci v duchu rovnocenného partnerství s cílem poskytovat udržitelná řešení bezpečnostních, politických, ekonomických, humanitárních a environmentálních problémů za účelem dosažení cílů udržitelného rozvoje (SDGs), Africké unie Agenda 2063, a ECOWAS Vision 2050.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t>Mezinárodní kontext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4. Obě strany vyjádřily hluboké znepokojení nad nepříznivými dopady globálních krizí, zejména pandemie COVID 19 a změny klimatu. Obě strany poznamenaly, že od února 2022 válka na Ukrajině dále nepříznivě ovlivnila ekonomiky Evropy a západní Afriky. Odvolávali se na národní postoje vyjádřené v Radě bezpečnosti OSN a Valném shromáždění OSN. Obě strany znovu potvrdily svůj respekt k suverenitě a územní celistvosti států a svůj závazek dodržovat příslušné zásady mezinárodního práva, včetně mezinárodního humanitárního práva, a Charty OSN.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5. Obě strany rovněž vyjádřily své hluboké znepokojení nad terorismem a násilným extremismem a jejich dopadem na mír a bezpečnost, jakož i na ochranu a lidské utrpení civilistů a vyzvaly ke společnému mezinárodnímu úsilí v boji proti této pohromě.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6. Obě strany znovu potvrzují svůj závazek řešit všechny aspekty migrace a mobility, při respektování vnitrostátních pravomocí, integrovaným, komplexním a vyváženým způsobem, a to i prostřednictvím rabatského procesu. Obě strany znovu zdůrazňují svou ochotu pracovat v duchu solidarity, partnerství a sdílené odpovědnosti při plném respektování mezinárodního práva a základních lidských práv.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Politické přechody, demokracie a dobrá správa věcí veřejných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7. Obě strany znovu potvrdily svůj závazek k demokracii, řádné správě věcí veřejných, lidským právům a právnímu státu. V souvislosti s nedávným pokusem o převrat v regionu a protiústavními změnami vlády v Mali, Burkině Faso a Guineji obě strany znovu potvrdily svou nulovou toleranci k moci získané nebo udržované neústavními prostředky. Obě strany uvítaly rozhodnutí ECOWAS dokončit revizi Dodatkového protokolu o demokracii a řádné správě věcí veřejných z roku 2001 s cílem posílit ustanovení proti neústavním změnám vlády, včetně posíleného režimu sankcí.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8. Obě strany vyzvaly k návratu k ústavnímu pořádku v Mali (březen 2024), Burkině Faso (červenec 2024) a Guineji (prosinec 2024) v souladu s různými dohodami dosaženými s ECOWAS. ECOWAS znovu potvrdilo své odhodlání a odhodlání doprovázet probíhající přechody až do jejich konce a EU znovu potvrdila svou podporu opatřením ECOWAS v tomto ohledu. Obě strany uvítaly práci ECOWAS, vzaly na vědomí podniknuté kroky a vyzvaly všechny tři země, aby zajistily inkluzivitu těchto transformačních procesů s cílem zaručit úspěch.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9. Při všeobecných volbách, které se konají v roce 2023 v Nigérii, Sieře Leone a Libérii, obě strany vyjádřily svou připravenost úzce spolupracovat, a to i prostřednictvím svých volebních pozorovatelských misí, aby zajistily pokojné, transparentní, inkluzivní a důvěryhodné volební procesy.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t>Mír a bezpečnost v západní Africe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10. Obě strany vyjádřily své hluboké znepokojení nad zhoršující se bezpečnostní situací v Sahelu a jejím rozšířením do západoafrických pobřežních států. Obě strany zdůraznily, že je důležité reagovat prostřednictvím integrovaného přístupu s cílem posílit boj proti terorismu, předcházení konfliktům, mediaci, stabilizaci a rozvoj, přičemž je třeba dodržovat lidská práva a mezinárodní humanitární právo a zajistit začlenění mládeže. Obě strany vyjádřily přesvědčení, že doporučení práce „nezávislého panelu na vysoké úrovni pro bezpečnost a rozvoj“ v Sahelu pod vedením bývalého nigerijského prezidenta Mahamadou Issoufou přispějí k řešení nejistoty v regionu.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11. Obě strany znovu potvrdily svůj závazek k regionálnímu míru a bezpečnosti v souladu s africkou mírovou a bezpečnostní architekturou. Zdůraznili význam koordinace protiteroristických iniciativ v regionu pod vedením komise ECOWAS. Obě strany potvrdily důležitou koordinační roli, kterou by mohlo sehrát účinné provádění prioritního akčního plánu ECOWAS 2020–2024 k vymýcení terorismu. EU vyjádřila svou připravenost poskytnout podporu protiteroristickým iniciativám na vnitrostátní a regionální úrovni, včetně prioritního akčního plánu ECOWAS 2020–2024.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12. Obě strany vyjádřily svou plnou podporu a solidaritu s obyvateli západní Afriky a vyzvaly všechny příslušné subjekty, aby budovaly důvěru podporou vnitrostátních a regionálních protiteroristických snah a zároveň zajistily, že budou v souladu s lidskými právy a mezinárodními humanitárními zákony.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13. Obě strany uznaly důležitost posílení předcházení konfliktům a mediačního úsilí v regionu a dohodly se na vytvoření strukturovaného dialogu s cílem posílit spolupráci v těchto záležitostech.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lastRenderedPageBreak/>
        <w:t>14. Obě strany sdílely názor, že dezinformace a dezinformace hrají důležitou roli při destabilizaci demokracií a bezpečnosti. Obě strany se zavázaly jednat společně a reagovat na tuto výzvu posílením komunikace, oslovováním občanské společnosti a případnou výměnou informací.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15. Obě strany vyjádřily znepokojení nad úlohou soukromých vojenských subjektů pod cizím vlivem, které se angažují v západní Africe a jsou odpovědné za porušování lidských práv a mezinárodního humanitárního práva, a vyzvaly k přijetí opatření, včetně restriktivních opatření vůči zemím původu, jednotlivcům a subjektům podílí na takovém porušování.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16. Pokud jde o provádění architektury Yaoundé pro námořní bezpečnost a bezpečnost, obě strany uznaly její klíčovou úlohu v oblasti námořní bezpečnosti a vyzvaly k urychlenému zprovoznění Mnohonárodního námořního koordinačního centra (MMCC) na Cabo Verde a přijetí dohody ECOWAS „Dodatečný zákon“ o předávání osob podezřelých ze spáchání pirátství. Obě strany znovu potvrdily svůj respekt a oddanost zásadám mezinárodního mořského práva a uvítaly zapojení EU prostřednictvím její iniciativy koordinované námořní přítomnosti a vyzvaly ke sdílení příslušných informací.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17. Pokud jde o prosazování míru v regionu, obě strany uznaly významný přínos mise ECOMIG v Gambii a mise na podporu stabilizace v Guineji Bissau. ECOWAS vyjádřilo poděkování EU za podporu poskytnutou ECOMIG a reformě bezpečnostního sektoru (SSR) v Gambii. Obě strany vyzvaly k důsledné implementaci SSR v Gambii.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t>Humanitární krize a nedostatek potravin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18. Obě strany vyjádřily hluboké znepokojení nad vleklou a rostoucí krizí v oblasti humanitární a potravinové bezpečnosti a dohodly se, že budou spolupracovat na mobilizaci dodatečné podpory k řešení rostoucích rozdílů mezi humanitárními potřebami, výzvami a zdroji a na prosazování přístupu humanitárního – rozvojového – mírového propojení 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19. Obě strany uvítaly zmírňující opatření, jako je iniciativa Black Sea Grain, Solidarity Lanes pod vedením EU, zvýšená finanční podpora EU pro zajišťování potravin a pomoc (1 miliarda EUR zapojená jako Team Europe v roce 2022) a pokyny EU, které potvrzují, že vývoz potravin a hnojiv z Ruska do zemí mimo EU nepodléhá omezujícím opatřením.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20. Obě strany rovněž uvítaly úsilí ECOWAS vybudovat odolnější ekonomiky v západní Africe, jakož i iniciativy podniknuté zejména prostřednictvím Fondu pro humanitární pomoc, Regionální rezervy potravinového zabezpečení a další humanitární pomoci nejzranitelnějšímu obyvatelstvu v regionu. Obě strany dále zopakovaly svůj závazek posílit udržitelnost a odolnost potravinových systémů.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21. obě strany sdílely obavy ze zvýšených potíží, jimž čelí, pokud jde o ochranu civilního obyvatelstva a přístup k obyvatelstvu, které potřebuje pomoc, včetně humanitárních aktérů; a souhlasí s tím, že je důležité reagovat na potřeby vysídleného obyvatelstva v souladu s Úmluvou Africké unie o ochraně a pomoci vnitřně vysídleným osobám v Africe (Kampalská úmluva).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lastRenderedPageBreak/>
        <w:t>22. V tomto ohledu se obě strany dohodly, že budou spolupracovat prostřednictvím vhodných následných mechanismů a přidruží příslušné partnery k: (i) řešení stávajících problémů a omezení s cílem usnadnit přístup humanitární pomoci v konfliktních situacích; (ii) posilovat a podporovat dodržování mezinárodního humanitárního práva a lidských práv; iii) posílit humanitární civilně-vojenskou koordinaci; a iv) výměnu informací o řízení rizik katastrof, jakož i o příslušných společně určených humanitárních politikách a otázkách.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t>Regionální integrace a obchod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23. Obě strany uznaly potenciální přínosy dohody o regionálním hospodářském partnerství v západní Africe (EPA) pro jejich konkurenceschopnost, průmyslové strategie a rozvoj, jakož i výzvy, které představuje množství obchodních režimů. Vzhledem k neúplnému podpisu regionální dohody EPA obě strany vyjádřily otevřenost prozkoumat všechny možné možnosti, které by zohlednily snahy ECOWAS o regionální integraci a další rozvoj jeho celní unie.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24. Aby byl zajištěn účinný přístup na trh EU, obě strany dále zdůraznily význam odpovídajících podpůrných opatření ze strany EU, aby země postupně splnily předpisy EU, zejména pokud jde o udržitelnost.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25. Obě strany uvítaly a vzaly na vědomí pokrok dosažený v jednáních o africké kontinentální zóně volného obchodu (AfCFTA), jejímž cílem je podpořit obchod v rámci Afriky, a vyjádřily společný zájem na jejím úspěšném a účinném provádění. Obě strany zopakovaly svůj závazek podporovat probíhající kontinentální jednání a provádění ustanovení dohody.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t>Global Gateway: Společné zvýšení investic do posílení digitálních, dopravních a energetických sítí v západní Africe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26. Obě strany se dohodly na posílení veřejných a soukromých investic na podporu rozsáhlých udržitelných investic v západní Africe, podporovaných iniciativami Team Europe, v rámci strategie EU Global Gateway, jak bylo nastíněno na summitu EU-AU v roce 2022, a v souladu s priority a potřeby zemí ECOWAS. Zavázali se zvýšit investice zlepšením podnikatelského prostředí a podporou odpovědných investic.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27. Obě strany se těšily na zavedení investic Global Gateway v západní Africe, které přispějí zejména k zelenému růstu, energetickým přechodům, bezpečné digitalizaci, udržitelným hodnotovým řetězcům, důstojným pracovním místům, lepší dopravě a lidskému rozvoji. Obě strany zejména uvítaly iniciativy Global Gateway zaměřené na posílení konektivity a rozvoje infrastruktury v západní Africe, včetně investic do čtyř strategických koridorů (Praia-Dakar-Abidjan, Abidjan-Ouagadougou, Abidjan-Lagos, Cotonou-Niamey) s úzkým zapojením ECOWAS v rámci tematické poradní skupiny pro regionální infrastrukturu.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28. EU vyjádřila podporu zprovoznění regionálního trhu s elektřinou v západní Africe (výroba a přenos) – čímž se zvýší podíl obnovitelné energie ve skladbě zdrojů energie a sníží se emise skleníkových plynů – a posílení bezpečného mezinárodního digitálního připojení k západní Africe regionu, zejména prostřednictvím investic do podmořských kabelů a zvýšených investic do výzkumu a inovací“.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Implementace nástroje sousedství, rozvoje a mezinárodní spolupráce (NDICI)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29. Obě strany uvítaly přijetí víceletých akčních plánů (2021 a 2022) jako důležitý krok v odhodlání EU splnit provádění NDICI a priority balíčku pro investice pro Afriku. Obě strany se zavazují dále posilovat dialog prostřednictvím platformy dialogu EU-REC, tematických pracovních skupin a pokračovat v pravidelném dialogu, mimo jiné v tripartitním formátu: EU, ECOWAS a UEMOA, aby dále zajistily vlastní odpovědnost a soudržné provádění akcí na regionální úrovni. V tomto ohledu obě strany uznaly důležitou úlohu regionálních organizací a jejich zapojení do procesu navrhování, řízení a případně do provádění akcí dohodnutých pro západoafrický region.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t>O zeleném růstu, energetice a digitalizaci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30. Obě strany připomněly, že je důležité urychlit přechod na udržitelné nízkouhlíkové hospodářství a dodržet své příslušné závazky v oblasti klimatu podle Pařížské dohody a Glasgowského klimatického paktu. Obě strany uznaly důležitost podpory regionálních opatření v EU a ECOWAS na základě závazku EU „Fit for 55“ do roku 2030 snížit emise skleníkových plynů o 55 % do roku 2030 (ve srovnání s rokem 1990) a na regionální klima ECOWAS do roku 2021 Strategie (RCS) a akční plán (2022–2030) na podporu členských států při překonávání výzvy v boji proti změně klimatu.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31. Obě strany se shodly na tom, že je důležité vybudovat nezbytné synergie mezi zlepšením odolnosti vůči klimatu a bojem proti ztrátě biologické rozmanitosti, a to posílením udržitelných lesů, stejně jako modré ekonomiky a správy moří.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32. Obě strany uznaly význam digitální transformace zaměřené na člověka pro lepší, otevřený, bezplatný a bezpečný přístup k digitální a datové ekonomice a zlepšení kybernetické bezpečnosti, to vše v souladu s rámcem ECOWAS a závazky ze summitu EU-AU v roce 2022.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b/>
          <w:bCs/>
          <w:sz w:val="24"/>
          <w:szCs w:val="24"/>
        </w:rPr>
        <w:t>Další kroky k dialogu mezi EU a ECOWAS</w:t>
      </w:r>
    </w:p>
    <w:p w:rsidR="008522D0" w:rsidRPr="008522D0" w:rsidRDefault="008522D0" w:rsidP="00852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2D0">
        <w:rPr>
          <w:rFonts w:ascii="Times New Roman" w:eastAsia="Times New Roman" w:hAnsi="Times New Roman" w:cs="Times New Roman"/>
          <w:sz w:val="24"/>
          <w:szCs w:val="24"/>
        </w:rPr>
        <w:t>33. Příští zasedání ministerského dialogu se bude konat v Abuji v den, který bude vzájemně dohodnut.</w:t>
      </w:r>
    </w:p>
    <w:p w:rsidR="002626D0" w:rsidRDefault="00EE0D2D"/>
    <w:sectPr w:rsidR="002626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B48AC"/>
    <w:multiLevelType w:val="multilevel"/>
    <w:tmpl w:val="56D0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D0"/>
    <w:rsid w:val="0016355F"/>
    <w:rsid w:val="008522D0"/>
    <w:rsid w:val="00CC5C65"/>
    <w:rsid w:val="00E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529A6-DE89-4E47-AA8F-8F0D0003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7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-eeas-europa-eu.translate.goog/taxonomy/term/400308_en?_x_tr_sl=en&amp;_x_tr_tl=cs&amp;_x_tr_hl=cs&amp;_x_tr_pto=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FÜRY Ján</dc:creator>
  <cp:keywords/>
  <dc:description/>
  <cp:lastModifiedBy>FÜRY Ján</cp:lastModifiedBy>
  <cp:revision>2</cp:revision>
  <dcterms:created xsi:type="dcterms:W3CDTF">2023-02-22T13:15:00Z</dcterms:created>
  <dcterms:modified xsi:type="dcterms:W3CDTF">2023-02-22T13:15:00Z</dcterms:modified>
</cp:coreProperties>
</file>