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92A" w:rsidRDefault="000C792A" w:rsidP="000C792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noProof/>
          <w:color w:val="000000"/>
          <w:lang w:eastAsia="cs-CZ"/>
        </w:rPr>
        <w:drawing>
          <wp:anchor distT="0" distB="0" distL="114300" distR="114300" simplePos="0" relativeHeight="251658240" behindDoc="0" locked="0" layoutInCell="1" allowOverlap="1" wp14:anchorId="31B2D3A7" wp14:editId="346E8389">
            <wp:simplePos x="0" y="0"/>
            <wp:positionH relativeFrom="margin">
              <wp:posOffset>4853305</wp:posOffset>
            </wp:positionH>
            <wp:positionV relativeFrom="margin">
              <wp:posOffset>-296545</wp:posOffset>
            </wp:positionV>
            <wp:extent cx="1085850" cy="9378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ociace_logo me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792A">
        <w:rPr>
          <w:rFonts w:ascii="Calibri" w:eastAsia="Times New Roman" w:hAnsi="Calibri" w:cs="Calibri"/>
          <w:b/>
          <w:bCs/>
          <w:color w:val="000000"/>
          <w:lang w:eastAsia="cs-CZ"/>
        </w:rPr>
        <w:t>e-PROPED 06/01/2021</w:t>
      </w:r>
    </w:p>
    <w:p w:rsidR="000C792A" w:rsidRDefault="000C792A" w:rsidP="000C792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List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of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the</w:t>
      </w:r>
      <w:bookmarkStart w:id="0" w:name="_GoBack"/>
      <w:bookmarkEnd w:id="0"/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presenting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Czech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manufacturers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and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suppliers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of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medical</w:t>
      </w:r>
      <w:proofErr w:type="spellEnd"/>
      <w:r>
        <w:rPr>
          <w:rFonts w:ascii="Calibri" w:eastAsia="Times New Roman" w:hAnsi="Calibri" w:cs="Calibri"/>
          <w:b/>
          <w:bCs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lang w:eastAsia="cs-CZ"/>
        </w:rPr>
        <w:t>devices</w:t>
      </w:r>
      <w:proofErr w:type="spellEnd"/>
    </w:p>
    <w:p w:rsidR="000C792A" w:rsidRDefault="000C792A" w:rsidP="000C792A">
      <w:pPr>
        <w:spacing w:after="0" w:line="240" w:lineRule="auto"/>
      </w:pPr>
    </w:p>
    <w:p w:rsidR="000C792A" w:rsidRDefault="000C792A" w:rsidP="000C792A">
      <w:pPr>
        <w:spacing w:after="0" w:line="240" w:lineRule="auto"/>
      </w:pPr>
    </w:p>
    <w:p w:rsidR="000C792A" w:rsidRPr="000C792A" w:rsidRDefault="000C792A" w:rsidP="000C792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cs-CZ"/>
        </w:rPr>
      </w:pPr>
      <w:r>
        <w:fldChar w:fldCharType="begin"/>
      </w:r>
      <w:r>
        <w:instrText xml:space="preserve"> LINK Excel.Sheet.12 "C:\\Users\\karol\\OneDrive\\Plocha\\Contacts_CzechMedCompanies.xlsx" "List1!R8C1:R18C4" \a \f 5 \h  \* MERGEFORMAT </w:instrText>
      </w:r>
      <w:r>
        <w:fldChar w:fldCharType="separate"/>
      </w:r>
    </w:p>
    <w:tbl>
      <w:tblPr>
        <w:tblStyle w:val="Mkatabulky"/>
        <w:tblW w:w="9280" w:type="dxa"/>
        <w:tblLook w:val="04A0" w:firstRow="1" w:lastRow="0" w:firstColumn="1" w:lastColumn="0" w:noHBand="0" w:noVBand="1"/>
      </w:tblPr>
      <w:tblGrid>
        <w:gridCol w:w="420"/>
        <w:gridCol w:w="3720"/>
        <w:gridCol w:w="1680"/>
        <w:gridCol w:w="3460"/>
      </w:tblGrid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1.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proofErr w:type="spellStart"/>
            <w:r w:rsidRPr="000C792A">
              <w:t>Advanced</w:t>
            </w:r>
            <w:proofErr w:type="spellEnd"/>
            <w:r w:rsidRPr="000C792A">
              <w:t xml:space="preserve"> </w:t>
            </w:r>
            <w:proofErr w:type="spellStart"/>
            <w:r w:rsidRPr="000C792A">
              <w:t>Medical</w:t>
            </w:r>
            <w:proofErr w:type="spellEnd"/>
            <w:r w:rsidRPr="000C792A">
              <w:t xml:space="preserve"> </w:t>
            </w:r>
            <w:proofErr w:type="spellStart"/>
            <w:r w:rsidRPr="000C792A">
              <w:t>Solutions</w:t>
            </w:r>
            <w:proofErr w:type="spellEnd"/>
            <w:r w:rsidRPr="000C792A">
              <w:t xml:space="preserve">, </w:t>
            </w:r>
            <w:proofErr w:type="spellStart"/>
            <w:r w:rsidRPr="000C792A">
              <w:t>s.r.o</w:t>
            </w:r>
            <w:proofErr w:type="spellEnd"/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>Tomáš Svoboda</w:t>
            </w:r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svoboda@amsolutions.cz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2.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r w:rsidRPr="000C792A">
              <w:rPr>
                <w:lang w:val="en-US"/>
              </w:rPr>
              <w:t xml:space="preserve">TSE </w:t>
            </w:r>
            <w:proofErr w:type="spellStart"/>
            <w:r w:rsidRPr="000C792A">
              <w:rPr>
                <w:lang w:val="en-US"/>
              </w:rPr>
              <w:t>spol</w:t>
            </w:r>
            <w:proofErr w:type="spellEnd"/>
            <w:r w:rsidRPr="000C792A">
              <w:rPr>
                <w:lang w:val="en-US"/>
              </w:rPr>
              <w:t xml:space="preserve">. s </w:t>
            </w:r>
            <w:proofErr w:type="spellStart"/>
            <w:r w:rsidRPr="000C792A">
              <w:rPr>
                <w:lang w:val="en-US"/>
              </w:rPr>
              <w:t>r.o</w:t>
            </w:r>
            <w:proofErr w:type="spellEnd"/>
            <w:r w:rsidRPr="000C792A">
              <w:rPr>
                <w:lang w:val="en-US"/>
              </w:rPr>
              <w:t>.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>Martin Novák</w:t>
            </w:r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martin.novak@tse.cz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/>
        </w:tc>
        <w:tc>
          <w:tcPr>
            <w:tcW w:w="3720" w:type="dxa"/>
            <w:noWrap/>
            <w:hideMark/>
          </w:tcPr>
          <w:p w:rsidR="000C792A" w:rsidRPr="000C792A" w:rsidRDefault="000C792A"/>
        </w:tc>
        <w:tc>
          <w:tcPr>
            <w:tcW w:w="1680" w:type="dxa"/>
            <w:noWrap/>
            <w:hideMark/>
          </w:tcPr>
          <w:p w:rsidR="000C792A" w:rsidRPr="000C792A" w:rsidRDefault="000C792A"/>
        </w:tc>
        <w:tc>
          <w:tcPr>
            <w:tcW w:w="3460" w:type="dxa"/>
            <w:noWrap/>
            <w:hideMark/>
          </w:tcPr>
          <w:p w:rsidR="000C792A" w:rsidRPr="000C792A" w:rsidRDefault="000C792A">
            <w:pPr>
              <w:rPr>
                <w:u w:val="single"/>
              </w:rPr>
            </w:pPr>
            <w:hyperlink r:id="rId5" w:history="1">
              <w:r w:rsidRPr="000C792A">
                <w:rPr>
                  <w:rStyle w:val="Hypertextovodkaz"/>
                </w:rPr>
                <w:t>akram.rageh@tse.cz</w:t>
              </w:r>
            </w:hyperlink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3.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r w:rsidRPr="000C792A">
              <w:rPr>
                <w:lang w:val="it-IT"/>
              </w:rPr>
              <w:t>PROMA REHA, s. r. o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 xml:space="preserve">Pavel </w:t>
            </w:r>
            <w:proofErr w:type="spellStart"/>
            <w:r w:rsidRPr="000C792A">
              <w:t>Kutnar</w:t>
            </w:r>
            <w:proofErr w:type="spellEnd"/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sales@promareha.cz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4.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r w:rsidRPr="000C792A">
              <w:rPr>
                <w:lang w:val="en-US"/>
              </w:rPr>
              <w:t xml:space="preserve">MZ Liberec, </w:t>
            </w:r>
            <w:proofErr w:type="spellStart"/>
            <w:r w:rsidRPr="000C792A">
              <w:rPr>
                <w:lang w:val="en-US"/>
              </w:rPr>
              <w:t>a.s</w:t>
            </w:r>
            <w:proofErr w:type="spellEnd"/>
            <w:r w:rsidRPr="000C792A">
              <w:rPr>
                <w:lang w:val="en-US"/>
              </w:rPr>
              <w:t>.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>Václav Rohlena</w:t>
            </w:r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vaclav.rohlena@mzliberec.cz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/>
        </w:tc>
        <w:tc>
          <w:tcPr>
            <w:tcW w:w="3720" w:type="dxa"/>
            <w:noWrap/>
            <w:hideMark/>
          </w:tcPr>
          <w:p w:rsidR="000C792A" w:rsidRPr="000C792A" w:rsidRDefault="000C792A"/>
        </w:tc>
        <w:tc>
          <w:tcPr>
            <w:tcW w:w="1680" w:type="dxa"/>
            <w:noWrap/>
            <w:hideMark/>
          </w:tcPr>
          <w:p w:rsidR="000C792A" w:rsidRPr="000C792A" w:rsidRDefault="000C792A"/>
        </w:tc>
        <w:tc>
          <w:tcPr>
            <w:tcW w:w="3460" w:type="dxa"/>
            <w:noWrap/>
            <w:hideMark/>
          </w:tcPr>
          <w:p w:rsidR="000C792A" w:rsidRPr="000C792A" w:rsidRDefault="000C792A">
            <w:pPr>
              <w:rPr>
                <w:u w:val="single"/>
              </w:rPr>
            </w:pPr>
            <w:hyperlink r:id="rId6" w:history="1">
              <w:r w:rsidRPr="000C792A">
                <w:rPr>
                  <w:rStyle w:val="Hypertextovodkaz"/>
                </w:rPr>
                <w:t>alexandr.jernek@mzliberec.cz</w:t>
              </w:r>
            </w:hyperlink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5.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r w:rsidRPr="000C792A">
              <w:t>Speciální Medicínská Technologie, s.r.o.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>Jan Horák</w:t>
            </w:r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horak@smt-praha.com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6.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proofErr w:type="spellStart"/>
            <w:r w:rsidRPr="000C792A">
              <w:rPr>
                <w:lang w:val="en-US"/>
              </w:rPr>
              <w:t>Linet</w:t>
            </w:r>
            <w:proofErr w:type="spellEnd"/>
            <w:r w:rsidRPr="000C792A">
              <w:rPr>
                <w:lang w:val="en-US"/>
              </w:rPr>
              <w:t xml:space="preserve"> </w:t>
            </w:r>
            <w:proofErr w:type="spellStart"/>
            <w:r w:rsidRPr="000C792A">
              <w:rPr>
                <w:lang w:val="en-US"/>
              </w:rPr>
              <w:t>spol</w:t>
            </w:r>
            <w:proofErr w:type="spellEnd"/>
            <w:r w:rsidRPr="000C792A">
              <w:rPr>
                <w:lang w:val="en-US"/>
              </w:rPr>
              <w:t xml:space="preserve">. s </w:t>
            </w:r>
            <w:proofErr w:type="spellStart"/>
            <w:r w:rsidRPr="000C792A">
              <w:rPr>
                <w:lang w:val="en-US"/>
              </w:rPr>
              <w:t>r.o</w:t>
            </w:r>
            <w:proofErr w:type="spellEnd"/>
            <w:r w:rsidRPr="000C792A">
              <w:rPr>
                <w:lang w:val="en-US"/>
              </w:rPr>
              <w:t>. 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>Josef Nováček</w:t>
            </w:r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josef.novacek@linet.com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/>
        </w:tc>
        <w:tc>
          <w:tcPr>
            <w:tcW w:w="3720" w:type="dxa"/>
            <w:noWrap/>
            <w:hideMark/>
          </w:tcPr>
          <w:p w:rsidR="000C792A" w:rsidRPr="000C792A" w:rsidRDefault="000C792A"/>
        </w:tc>
        <w:tc>
          <w:tcPr>
            <w:tcW w:w="1680" w:type="dxa"/>
            <w:noWrap/>
            <w:hideMark/>
          </w:tcPr>
          <w:p w:rsidR="000C792A" w:rsidRPr="000C792A" w:rsidRDefault="000C792A"/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Yelena.akimova@linet.com</w:t>
            </w:r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/>
        </w:tc>
        <w:tc>
          <w:tcPr>
            <w:tcW w:w="3720" w:type="dxa"/>
            <w:noWrap/>
            <w:hideMark/>
          </w:tcPr>
          <w:p w:rsidR="000C792A" w:rsidRPr="000C792A" w:rsidRDefault="000C792A"/>
        </w:tc>
        <w:tc>
          <w:tcPr>
            <w:tcW w:w="1680" w:type="dxa"/>
            <w:noWrap/>
            <w:hideMark/>
          </w:tcPr>
          <w:p w:rsidR="000C792A" w:rsidRPr="000C792A" w:rsidRDefault="000C792A"/>
        </w:tc>
        <w:tc>
          <w:tcPr>
            <w:tcW w:w="3460" w:type="dxa"/>
            <w:noWrap/>
            <w:hideMark/>
          </w:tcPr>
          <w:p w:rsidR="000C792A" w:rsidRPr="000C792A" w:rsidRDefault="000C792A">
            <w:pPr>
              <w:rPr>
                <w:u w:val="single"/>
              </w:rPr>
            </w:pPr>
            <w:hyperlink r:id="rId7" w:history="1">
              <w:r w:rsidRPr="000C792A">
                <w:rPr>
                  <w:rStyle w:val="Hypertextovodkaz"/>
                </w:rPr>
                <w:t>petr.foit@linet.com</w:t>
              </w:r>
            </w:hyperlink>
          </w:p>
        </w:tc>
      </w:tr>
      <w:tr w:rsidR="000C792A" w:rsidRPr="000C792A" w:rsidTr="000C792A">
        <w:trPr>
          <w:trHeight w:val="290"/>
        </w:trPr>
        <w:tc>
          <w:tcPr>
            <w:tcW w:w="420" w:type="dxa"/>
            <w:noWrap/>
            <w:hideMark/>
          </w:tcPr>
          <w:p w:rsidR="000C792A" w:rsidRPr="000C792A" w:rsidRDefault="000C792A">
            <w:r w:rsidRPr="000C792A">
              <w:t>7.</w:t>
            </w:r>
          </w:p>
        </w:tc>
        <w:tc>
          <w:tcPr>
            <w:tcW w:w="3720" w:type="dxa"/>
            <w:noWrap/>
            <w:hideMark/>
          </w:tcPr>
          <w:p w:rsidR="000C792A" w:rsidRPr="000C792A" w:rsidRDefault="000C792A">
            <w:r w:rsidRPr="000C792A">
              <w:rPr>
                <w:lang w:val="en-US"/>
              </w:rPr>
              <w:t xml:space="preserve">BLOCK </w:t>
            </w:r>
            <w:proofErr w:type="spellStart"/>
            <w:r w:rsidRPr="000C792A">
              <w:rPr>
                <w:lang w:val="en-US"/>
              </w:rPr>
              <w:t>a.s</w:t>
            </w:r>
            <w:proofErr w:type="spellEnd"/>
            <w:r w:rsidRPr="000C792A">
              <w:rPr>
                <w:lang w:val="en-US"/>
              </w:rPr>
              <w:t>.</w:t>
            </w:r>
          </w:p>
        </w:tc>
        <w:tc>
          <w:tcPr>
            <w:tcW w:w="1680" w:type="dxa"/>
            <w:noWrap/>
            <w:hideMark/>
          </w:tcPr>
          <w:p w:rsidR="000C792A" w:rsidRPr="000C792A" w:rsidRDefault="000C792A">
            <w:r w:rsidRPr="000C792A">
              <w:t xml:space="preserve">Patrik </w:t>
            </w:r>
            <w:proofErr w:type="spellStart"/>
            <w:r w:rsidRPr="000C792A">
              <w:t>Hužva</w:t>
            </w:r>
            <w:proofErr w:type="spellEnd"/>
          </w:p>
        </w:tc>
        <w:tc>
          <w:tcPr>
            <w:tcW w:w="3460" w:type="dxa"/>
            <w:noWrap/>
            <w:hideMark/>
          </w:tcPr>
          <w:p w:rsidR="000C792A" w:rsidRPr="000C792A" w:rsidRDefault="000C792A">
            <w:r w:rsidRPr="000C792A">
              <w:t>huzva@blocktechnical.com</w:t>
            </w:r>
          </w:p>
        </w:tc>
      </w:tr>
    </w:tbl>
    <w:p w:rsidR="006B6102" w:rsidRDefault="000C792A" w:rsidP="000C792A">
      <w:r>
        <w:fldChar w:fldCharType="end"/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Advanced</w:t>
      </w:r>
      <w:proofErr w:type="spellEnd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Solutions</w:t>
      </w:r>
      <w:proofErr w:type="spellEnd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s.r.o</w:t>
      </w:r>
      <w:proofErr w:type="spellEnd"/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Advanced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Solutions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s.r.o.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develops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commercializes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non-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invasive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diagnostic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services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private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clinics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individual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expert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doctors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physiotherapists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general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public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home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medicine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telemedicine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 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core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competitive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advantage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difference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other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solutions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existing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market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lies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capability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diagnose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cardiovascular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risk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factors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peripheral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perfusion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related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organ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function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perfusion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using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one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integrated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automated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system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designed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used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by non-expert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personnel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patients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themselves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8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https://avdzp.cz/katalog/en/advanced-medical-solutions.html</w:t>
        </w:r>
      </w:hyperlink>
      <w:r w:rsidRPr="001267A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TSE spol. s r.o.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Our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company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specializes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neonatal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equipment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such as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stationary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incubators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transport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incubators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radiant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warmers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phototherapy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lamps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latest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line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stationary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incubators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“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Shelly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”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designed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intermediate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as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well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as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intensive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care.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provides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protective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comfortable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environment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smallest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patients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enables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staff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one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step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ahead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their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demanding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needs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incubators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also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supplemented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with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phototherapeutic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unit, in </w:t>
      </w:r>
      <w:proofErr w:type="gram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case</w:t>
      </w:r>
      <w:proofErr w:type="gram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hyperbilirubinemia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has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treated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 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9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https://avdzp.cz/katalog/en/tse.html</w:t>
        </w:r>
      </w:hyperlink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PROMA REHA, s. r. o</w:t>
      </w:r>
      <w:r w:rsidRPr="001267A8">
        <w:rPr>
          <w:rFonts w:ascii="Calibri" w:eastAsia="Times New Roman" w:hAnsi="Calibri" w:cs="Calibri"/>
          <w:color w:val="000000"/>
          <w:sz w:val="24"/>
          <w:szCs w:val="24"/>
        </w:rPr>
        <w:br/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Since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foundation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company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engage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high-quality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equipment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furniture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main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group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consist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urgent care,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hospital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special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care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children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infants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bedside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cabinets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multifunctional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carts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transportation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troleys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cardiac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chairs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height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adjustable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tables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laboratory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tables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height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adjustable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kitchen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CHEF MATE,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sanitary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equipment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many more.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0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http://www.promareha.cz/en/home/</w:t>
        </w:r>
      </w:hyperlink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br/>
        <w:t>MZ Liberec, a.s.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are Czech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private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company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having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long-term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manufacture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experience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since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1958.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are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focusing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our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scope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installation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final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elements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distribution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systems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including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sources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pipeline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network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medgas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power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supply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units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also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lights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spring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balance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arm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systems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carry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any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lights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cameras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monitors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touch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scren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panels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other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equipment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1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https://avdzp.cz/katalog/en/mz-liberec.html</w:t>
        </w:r>
      </w:hyperlink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Speciální Medicínská Technologie, s.r.o.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Special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Medical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Technology, Ltd.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only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manufacturer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instruments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ELECTROSURGERY and CRYOSURGERY in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Czech Republic.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professional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are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noted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not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only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their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high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quality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multi-purpose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utility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safety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but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their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favorable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accessible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service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as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well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company's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credo-mission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equip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physicians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with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modern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high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quality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instruments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that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have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high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utility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value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reliable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service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all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reasonable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accessible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2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https://avdzp.cz/katalog/en/specialni-medicinska-technologie.html</w:t>
        </w:r>
      </w:hyperlink>
      <w:r w:rsidRPr="001267A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Linet</w:t>
      </w:r>
      <w:proofErr w:type="spellEnd"/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spol. s r.o. 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LINET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WiBo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brands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concentrate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two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segments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favoured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by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original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comapanies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LINET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specializes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in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hospital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while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WiBo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residential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social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care.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This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enables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Group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offer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 diverse portfolio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gram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more</w:t>
      </w:r>
      <w:proofErr w:type="gram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than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20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products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from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simple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affordable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advanced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hi-tech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intensive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care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units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3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https://avdzp.cz/katalog/en/linet.html</w:t>
        </w:r>
      </w:hyperlink>
      <w:r w:rsidRPr="001267A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r w:rsidRPr="001267A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BLOCK a.s.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Since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1991,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have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been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designing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manufacturing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delivering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solutions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projects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with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high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demands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on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environment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cleanliness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deliver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turnkey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solutions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proofErr w:type="gram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i.e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.,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comprehensive</w:t>
      </w:r>
      <w:proofErr w:type="spellEnd"/>
      <w:proofErr w:type="gram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realisation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projects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from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initial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technical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design,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through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provision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all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necessary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stages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project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documentation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to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implementation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commissioning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measurement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testing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validation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guarantee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service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customer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service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. 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Some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main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focus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areas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of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the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company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are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healthcare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pharmaceuticals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and biotechnology, science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research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microelectronics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automotive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, and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other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industrial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buildings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with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</w:t>
      </w:r>
      <w:proofErr w:type="spellStart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>cleanroom</w:t>
      </w:r>
      <w:proofErr w:type="spellEnd"/>
      <w:r w:rsidRPr="001267A8">
        <w:rPr>
          <w:rFonts w:ascii="Calibri" w:eastAsia="Times New Roman" w:hAnsi="Calibri" w:cs="Calibri"/>
          <w:color w:val="000000"/>
          <w:sz w:val="24"/>
          <w:szCs w:val="24"/>
        </w:rPr>
        <w:t xml:space="preserve"> technology.</w:t>
      </w:r>
    </w:p>
    <w:p w:rsidR="00083262" w:rsidRPr="001267A8" w:rsidRDefault="00083262" w:rsidP="0008326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</w:rPr>
      </w:pPr>
      <w:hyperlink r:id="rId14" w:tgtFrame="_blank" w:history="1">
        <w:r w:rsidRPr="001267A8">
          <w:rPr>
            <w:rFonts w:ascii="Calibri" w:eastAsia="Times New Roman" w:hAnsi="Calibri" w:cs="Calibri"/>
            <w:color w:val="196AD4"/>
            <w:sz w:val="24"/>
            <w:szCs w:val="24"/>
            <w:u w:val="single"/>
          </w:rPr>
          <w:t>https://avdzp.cz/katalog/en/block.html</w:t>
        </w:r>
      </w:hyperlink>
      <w:r w:rsidRPr="001267A8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p w:rsidR="00083262" w:rsidRPr="000C792A" w:rsidRDefault="00083262" w:rsidP="000C792A"/>
    <w:sectPr w:rsidR="00083262" w:rsidRPr="000C7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2A"/>
    <w:rsid w:val="00083262"/>
    <w:rsid w:val="000C792A"/>
    <w:rsid w:val="006B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330F"/>
  <w15:chartTrackingRefBased/>
  <w15:docId w15:val="{E39FB86C-6D96-44A1-9CFA-A530ADFC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792A"/>
    <w:rPr>
      <w:color w:val="0563C1"/>
      <w:u w:val="single"/>
    </w:rPr>
  </w:style>
  <w:style w:type="table" w:styleId="Mkatabulky">
    <w:name w:val="Table Grid"/>
    <w:basedOn w:val="Normlntabulka"/>
    <w:uiPriority w:val="39"/>
    <w:rsid w:val="000C7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dzp.cz/katalog/en/advanced-medical-solutions.html" TargetMode="External"/><Relationship Id="rId13" Type="http://schemas.openxmlformats.org/officeDocument/2006/relationships/hyperlink" Target="https://avdzp.cz/katalog/en/lin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.foit@linet.com" TargetMode="External"/><Relationship Id="rId12" Type="http://schemas.openxmlformats.org/officeDocument/2006/relationships/hyperlink" Target="https://avdzp.cz/katalog/en/specialni-medicinska-technologie.htm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lexandr.jernek@mzliberec.cz" TargetMode="External"/><Relationship Id="rId11" Type="http://schemas.openxmlformats.org/officeDocument/2006/relationships/hyperlink" Target="https://avdzp.cz/katalog/en/mz-liberec.html" TargetMode="External"/><Relationship Id="rId5" Type="http://schemas.openxmlformats.org/officeDocument/2006/relationships/hyperlink" Target="mailto:akram.rageh@tse.cz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promareha.cz/en/home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avdzp.cz/katalog/en/tse.html" TargetMode="External"/><Relationship Id="rId14" Type="http://schemas.openxmlformats.org/officeDocument/2006/relationships/hyperlink" Target="https://avdzp.cz/katalog/en/block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774</Words>
  <Characters>4573</Characters>
  <Application>Microsoft Office Word</Application>
  <DocSecurity>0</DocSecurity>
  <Lines>38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Lískovcová</dc:creator>
  <cp:keywords/>
  <dc:description/>
  <cp:lastModifiedBy>Karolína Lískovcová</cp:lastModifiedBy>
  <cp:revision>2</cp:revision>
  <dcterms:created xsi:type="dcterms:W3CDTF">2021-01-06T09:07:00Z</dcterms:created>
  <dcterms:modified xsi:type="dcterms:W3CDTF">2021-01-06T09:17:00Z</dcterms:modified>
</cp:coreProperties>
</file>