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2D5" w:rsidRPr="00F87CEE" w:rsidRDefault="001362D5" w:rsidP="00F87CEE">
      <w:pPr>
        <w:jc w:val="center"/>
        <w:outlineLvl w:val="0"/>
        <w:rPr>
          <w:color w:val="283475"/>
        </w:rPr>
      </w:pPr>
      <w:bookmarkStart w:id="0" w:name="_GoBack"/>
      <w:bookmarkEnd w:id="0"/>
      <w:r w:rsidRPr="00F87CEE">
        <w:rPr>
          <w:b/>
          <w:bCs/>
          <w:color w:val="283475"/>
          <w:sz w:val="60"/>
          <w:szCs w:val="60"/>
        </w:rPr>
        <w:t>KAISER KARL</w:t>
      </w:r>
      <w:r w:rsidRPr="00F87CEE">
        <w:rPr>
          <w:b/>
          <w:bCs/>
          <w:color w:val="333399"/>
          <w:sz w:val="60"/>
          <w:szCs w:val="60"/>
        </w:rPr>
        <w:t xml:space="preserve"> </w:t>
      </w:r>
      <w:r w:rsidRPr="00F87CEE">
        <w:rPr>
          <w:b/>
          <w:bCs/>
          <w:color w:val="283475"/>
          <w:sz w:val="60"/>
          <w:szCs w:val="60"/>
        </w:rPr>
        <w:t>IV. 1316–2016</w:t>
      </w:r>
      <w:r w:rsidRPr="00F87CEE">
        <w:rPr>
          <w:color w:val="283475"/>
        </w:rPr>
        <w:br/>
      </w:r>
      <w:r w:rsidRPr="00F87CEE">
        <w:rPr>
          <w:b/>
          <w:bCs/>
          <w:color w:val="283475"/>
          <w:sz w:val="24"/>
          <w:szCs w:val="24"/>
        </w:rPr>
        <w:t>DIE ERSTE TSCHECHISCH-BAYERISCHE LANDESAUSSTELUNG</w:t>
      </w:r>
    </w:p>
    <w:p w:rsidR="001362D5" w:rsidRPr="00F87CEE" w:rsidRDefault="002C07E1" w:rsidP="00F87CEE">
      <w:pPr>
        <w:jc w:val="center"/>
        <w:outlineLvl w:val="0"/>
        <w:rPr>
          <w:b/>
          <w:bCs/>
          <w:color w:val="333399"/>
        </w:rPr>
      </w:pPr>
      <w:r>
        <w:rPr>
          <w:b/>
          <w:bCs/>
          <w:noProof/>
          <w:color w:val="283475"/>
          <w:sz w:val="60"/>
          <w:szCs w:val="60"/>
          <w:lang w:eastAsia="cs-CZ"/>
        </w:rPr>
        <w:drawing>
          <wp:inline distT="0" distB="0" distL="0" distR="0">
            <wp:extent cx="3648075" cy="57245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8075" cy="5724525"/>
                    </a:xfrm>
                    <a:prstGeom prst="rect">
                      <a:avLst/>
                    </a:prstGeom>
                    <a:noFill/>
                    <a:ln>
                      <a:noFill/>
                    </a:ln>
                  </pic:spPr>
                </pic:pic>
              </a:graphicData>
            </a:graphic>
          </wp:inline>
        </w:drawing>
      </w:r>
    </w:p>
    <w:p w:rsidR="001362D5" w:rsidRPr="00F87CEE" w:rsidRDefault="001362D5" w:rsidP="00421742">
      <w:pPr>
        <w:outlineLvl w:val="0"/>
        <w:rPr>
          <w:b/>
          <w:bCs/>
          <w:sz w:val="28"/>
          <w:szCs w:val="28"/>
          <w:lang w:val="de-DE"/>
        </w:rPr>
      </w:pPr>
    </w:p>
    <w:p w:rsidR="001362D5" w:rsidRPr="00F87CEE" w:rsidRDefault="001362D5" w:rsidP="00421742">
      <w:pPr>
        <w:outlineLvl w:val="0"/>
        <w:rPr>
          <w:b/>
          <w:bCs/>
          <w:sz w:val="28"/>
          <w:szCs w:val="28"/>
          <w:lang w:val="de-DE"/>
        </w:rPr>
      </w:pPr>
    </w:p>
    <w:p w:rsidR="001362D5" w:rsidRPr="00F87CEE" w:rsidRDefault="001362D5" w:rsidP="00421742">
      <w:pPr>
        <w:outlineLvl w:val="0"/>
        <w:rPr>
          <w:b/>
          <w:bCs/>
          <w:sz w:val="28"/>
          <w:szCs w:val="28"/>
          <w:lang w:val="de-DE"/>
        </w:rPr>
      </w:pPr>
    </w:p>
    <w:p w:rsidR="001362D5" w:rsidRPr="00F87CEE" w:rsidRDefault="001362D5" w:rsidP="00C14BFA">
      <w:pPr>
        <w:jc w:val="right"/>
        <w:outlineLvl w:val="0"/>
        <w:rPr>
          <w:b/>
          <w:bCs/>
          <w:sz w:val="36"/>
          <w:szCs w:val="36"/>
          <w:lang w:val="de-DE"/>
        </w:rPr>
      </w:pPr>
      <w:r>
        <w:rPr>
          <w:b/>
          <w:bCs/>
          <w:color w:val="283475"/>
          <w:sz w:val="36"/>
          <w:szCs w:val="36"/>
        </w:rPr>
        <w:br w:type="page"/>
      </w:r>
      <w:r w:rsidRPr="00F87CEE">
        <w:rPr>
          <w:b/>
          <w:bCs/>
          <w:color w:val="283475"/>
          <w:sz w:val="36"/>
          <w:szCs w:val="36"/>
        </w:rPr>
        <w:lastRenderedPageBreak/>
        <w:t>PRESSEBERICHT</w:t>
      </w:r>
    </w:p>
    <w:p w:rsidR="001362D5" w:rsidRPr="00F87CEE" w:rsidRDefault="001362D5">
      <w:pPr>
        <w:rPr>
          <w:sz w:val="24"/>
          <w:szCs w:val="24"/>
          <w:lang w:val="de-DE"/>
        </w:rPr>
      </w:pPr>
    </w:p>
    <w:p w:rsidR="001362D5" w:rsidRDefault="001362D5" w:rsidP="00F87CEE">
      <w:pPr>
        <w:outlineLvl w:val="0"/>
        <w:rPr>
          <w:b/>
          <w:bCs/>
          <w:sz w:val="36"/>
          <w:szCs w:val="36"/>
          <w:lang w:val="de-DE"/>
        </w:rPr>
      </w:pPr>
      <w:r>
        <w:rPr>
          <w:b/>
          <w:bCs/>
          <w:sz w:val="36"/>
          <w:szCs w:val="36"/>
          <w:lang w:val="de-DE"/>
        </w:rPr>
        <w:t>Die Nationalgalerie zeigt Karl IV. aus einer neuen Sicht</w:t>
      </w:r>
    </w:p>
    <w:p w:rsidR="001362D5" w:rsidRPr="00F87CEE" w:rsidRDefault="001362D5" w:rsidP="00F87CEE">
      <w:pPr>
        <w:jc w:val="both"/>
        <w:outlineLvl w:val="0"/>
        <w:rPr>
          <w:b/>
          <w:bCs/>
          <w:sz w:val="24"/>
          <w:szCs w:val="24"/>
          <w:lang w:val="de-DE"/>
        </w:rPr>
      </w:pPr>
      <w:r w:rsidRPr="00F87CEE">
        <w:rPr>
          <w:b/>
          <w:bCs/>
          <w:sz w:val="24"/>
          <w:szCs w:val="24"/>
          <w:lang w:val="de-DE"/>
        </w:rPr>
        <w:t xml:space="preserve">Karl IV. zählt zu dem meistabgebildeten Monarchen des Mittelalters. Er war aber nicht nur ein weiser und gottesfürchtiger Herrscher oder ein erfolgreicher Sammler von Königskronen. Er kleidete sich mit Vorliebe nach der Pariser Mode und hatte sein Gefallen an Ritterturnieren. Ein solches Turnier hätte beinahe sein Schicksal besiegelt und hat sein Äußeres für alle Zeiten so  gekennzeichnet, wie es von einer ganzen Reihe von Darstellungen bekannt ist. Die erste tschechisch-bayerische Landesausstellung </w:t>
      </w:r>
      <w:r w:rsidRPr="00F87CEE">
        <w:rPr>
          <w:b/>
          <w:bCs/>
          <w:i/>
          <w:iCs/>
          <w:sz w:val="24"/>
          <w:szCs w:val="24"/>
          <w:lang w:val="de-DE"/>
        </w:rPr>
        <w:t>Kaiser Karl IV. 1316–2016</w:t>
      </w:r>
      <w:r w:rsidRPr="00F87CEE">
        <w:rPr>
          <w:b/>
          <w:bCs/>
          <w:sz w:val="24"/>
          <w:szCs w:val="24"/>
          <w:lang w:val="de-DE"/>
        </w:rPr>
        <w:t xml:space="preserve">  in der Wallenstein-Reitschule der Nationalgalerie in Prag dringt nicht nur unter die Oberfläche der herkömmlichen Kaiser-Karl-Themen, sondern widmet sich auch den wesentlich seltener publizierten. Anhand von rund 200 Exponaten  zeigt sie diese Kaiserpersönlichkeit aus der Sicht seiner Anhänger und Widersacher, der Kunst, aber auch in Zusammenhang mit Judenpogromen.</w:t>
      </w:r>
    </w:p>
    <w:p w:rsidR="001362D5" w:rsidRPr="00F87CEE" w:rsidRDefault="001362D5" w:rsidP="00F87CEE">
      <w:pPr>
        <w:jc w:val="both"/>
        <w:rPr>
          <w:sz w:val="24"/>
          <w:szCs w:val="24"/>
          <w:lang w:val="de-DE"/>
        </w:rPr>
      </w:pPr>
      <w:r w:rsidRPr="00F87CEE">
        <w:rPr>
          <w:i/>
          <w:iCs/>
          <w:sz w:val="24"/>
          <w:szCs w:val="24"/>
          <w:lang w:val="de-DE"/>
        </w:rPr>
        <w:t xml:space="preserve">„Die Nationalgalerie stellt gemeinsam mit dem Haus der Bayerischen Geschichte und dem Geisteswissenschaftlichen Zentrum Geschichte und Kultur Ostmitteleuropas an der Universität Leipzig zum siebenhundertsten Jahrestag der Geburt Karls IV. eine außergewöhnliche Auswahl von Kultur- und Kunstdenkmälern seiner Zeit aus. Die meisten werden bei uns überhaupt zum ersten Mal gezeigt. Ausnahmeweise und lediglich auf eine Woche beschränkt wird auch die Goldene Bulle des Kaisers Karl IV. aus dem Jahr 1356 ausgestellt,  das wichtigste Gesetzwerk, das bis zum Ende des Reiches im Jahr 1806 in Geltung war. Von Prag wandert die Ausstellung dann im Herbst in das Germanische Nationalmuseum Nürnberg,“  </w:t>
      </w:r>
      <w:r w:rsidRPr="00F87CEE">
        <w:rPr>
          <w:sz w:val="24"/>
          <w:szCs w:val="24"/>
          <w:lang w:val="de-DE"/>
        </w:rPr>
        <w:t>führt der Autor dieser Ausstellung und Generaldirektor der Nationalgalerie in Prag Ji</w:t>
      </w:r>
      <w:r w:rsidRPr="00F87CEE">
        <w:rPr>
          <w:sz w:val="24"/>
          <w:szCs w:val="24"/>
        </w:rPr>
        <w:t>ř</w:t>
      </w:r>
      <w:r w:rsidRPr="00F87CEE">
        <w:rPr>
          <w:sz w:val="24"/>
          <w:szCs w:val="24"/>
          <w:lang w:val="de-DE"/>
        </w:rPr>
        <w:t xml:space="preserve">í Fait aus. </w:t>
      </w:r>
    </w:p>
    <w:p w:rsidR="001362D5" w:rsidRPr="00F87CEE" w:rsidRDefault="001362D5" w:rsidP="00F87CEE">
      <w:pPr>
        <w:jc w:val="both"/>
        <w:rPr>
          <w:sz w:val="24"/>
          <w:szCs w:val="24"/>
          <w:lang w:val="de-DE"/>
        </w:rPr>
      </w:pPr>
      <w:r w:rsidRPr="00F87CEE">
        <w:rPr>
          <w:sz w:val="24"/>
          <w:szCs w:val="24"/>
          <w:lang w:val="de-DE"/>
        </w:rPr>
        <w:t xml:space="preserve">Zu den Grundzügen von Karls herrscherlichen Repräsentation gehörten nicht nur  neue Ikonographiethemen und eine bedachtsam vorgenommene Auswahl von Malern, Bildhauern und Baumeistern, sondern auch eine wohlüberlegte „Porträtstrategie“. Die Ausstellungsbesucher bekommen Gelegenheit, die bekannteste Darstellung  Karls auf dem Votivbild des Jan Očko von Vlašim mit einem Wandgemälde von Karlstein, der Statue vom Altstädter Brückenturm oder mit dem kostbaren, aus New York geliehenen Morgan-Diptychon zu vergleichen. Im Jahr 1350 wurde Karl IV. nämlich von der Turnierlanze eines Gegners getroffen, die im den Unterkiefer gebrochen, einige Halswirbel zerschmettert und das Rückenmark beschädigt hat. Gelähmt an allen vier Gliedmaßen war er danach monatelang ans Krankenlager gefesselt. Sein Unterkiefer wurde mit Hilfe von Gold- und Silberdrähten zwischen den Zähnen geschient, die Wirbelsäule mittels einer uralten </w:t>
      </w:r>
      <w:r w:rsidRPr="00F87CEE">
        <w:rPr>
          <w:sz w:val="24"/>
          <w:szCs w:val="24"/>
          <w:lang w:val="de-DE"/>
        </w:rPr>
        <w:lastRenderedPageBreak/>
        <w:t>Methode – dem Aufhängen an den Haaren gerichtet. Die Dauerfolgen dieser Verletzungen kann man an einer Reihe von Kaiserporträts ausmachen.</w:t>
      </w:r>
    </w:p>
    <w:p w:rsidR="001362D5" w:rsidRPr="00F87CEE" w:rsidRDefault="001362D5" w:rsidP="00F87CEE">
      <w:pPr>
        <w:jc w:val="both"/>
        <w:rPr>
          <w:sz w:val="24"/>
          <w:szCs w:val="24"/>
          <w:lang w:val="de-DE"/>
        </w:rPr>
      </w:pPr>
      <w:r w:rsidRPr="00F87CEE">
        <w:rPr>
          <w:sz w:val="24"/>
          <w:szCs w:val="24"/>
          <w:lang w:val="de-DE"/>
        </w:rPr>
        <w:t>Abgesehen von der Reliquien- und Kunstsammlung oder aber seinen Schriften sind nicht sonderlich viele persönliche Gegenstände Karls IV. bis auf den heutigen Tag erhalten geblieben. Hier sind Fragmente des kaiserlichen Totengewands zu sehen, die der Beschreibung aus der Augsburger Chronik entsprechen oder ein Handschuh, den er eine Legende zufolge im oberpfälzischen Neustadt an der Waldnaab zurückgelassen haben soll. Den zierlichen Abmessungen nach dürfte dieser Handschuh aber nicht ihm persönlich gehört haben. Die berühmte Schrift Vita Caroli quarti  wird auf der Ausstellung durch deren älteste lateinische Abschrift repräsentiert,  die in den Jahren 1385–1392 wahrscheinlich für Karls Sohn Wenzel IV. angefertigt worden ist. Nach vollen 667 Jahren ist die Krone, mit der sich Karl IV. in Aachen zum römischen König krönen ließ, auf das Gebiet Böhmens zurückgekehrt.</w:t>
      </w:r>
    </w:p>
    <w:p w:rsidR="001362D5" w:rsidRPr="00F87CEE" w:rsidRDefault="001362D5" w:rsidP="00F87CEE">
      <w:pPr>
        <w:jc w:val="both"/>
        <w:rPr>
          <w:sz w:val="24"/>
          <w:szCs w:val="24"/>
          <w:lang w:val="de-DE"/>
        </w:rPr>
      </w:pPr>
      <w:r w:rsidRPr="00F87CEE">
        <w:rPr>
          <w:i/>
          <w:iCs/>
          <w:sz w:val="24"/>
          <w:szCs w:val="24"/>
          <w:lang w:val="de-DE"/>
        </w:rPr>
        <w:t>„Ziel der Ausstellung ist es, Karl IV. nicht einfach als den „Größten aller Tschechen“ vorzuführen, sondern als eine vielschichtige historische Persönlichkeit mit ihren Licht- und Schattenseiten. Eine nicht minder wichtige Rolle spielt der Zeitzusammenhang, der sich in einer breiten Themenpalette präsentiert wie Klimaänderungen, Hungersnöte, Judenpogrome, Pestepidemien, Finanzkrisen und nicht zuletzt eine Hochblüte von Kunst und Architektur,“</w:t>
      </w:r>
      <w:r w:rsidRPr="00F87CEE">
        <w:rPr>
          <w:sz w:val="24"/>
          <w:szCs w:val="24"/>
          <w:lang w:val="de-DE"/>
        </w:rPr>
        <w:t xml:space="preserve"> beschreibt Jiří Fajt.</w:t>
      </w:r>
    </w:p>
    <w:p w:rsidR="001362D5" w:rsidRPr="00F87CEE" w:rsidRDefault="001362D5" w:rsidP="00F87CEE">
      <w:pPr>
        <w:jc w:val="both"/>
        <w:rPr>
          <w:sz w:val="24"/>
          <w:szCs w:val="24"/>
          <w:lang w:val="de-DE"/>
        </w:rPr>
      </w:pPr>
      <w:r w:rsidRPr="00F87CEE">
        <w:rPr>
          <w:sz w:val="24"/>
          <w:szCs w:val="24"/>
          <w:lang w:val="de-DE"/>
        </w:rPr>
        <w:t>Eine der Dominanten auf der Ausstellung in der Wallenstein-Reitschule ist das monumentale Waldstromer-Fenster aus der Spitalkirche von St. Martha in Nürnberg. Von den Bildwerken wurden aus Genua wertvolle Marmorfragmente vom Grabmal der römischen Königin Margarethe von Brabant, der Großmutter Karls IV. herbei geschafft. Das luxuriöse Stickerei-Handwerk wird vom Antependium mit der Marikrönung aus der Marienkirche von Pirna repräsentiert, die Buchmalerei beispielsweise vom Pariser Gebetbuch der Bona von Luxemburg, einer Schwester Karls IV. An die klimatischen Änderungen aus der Zeit Karls IV. gemahnt unter anderem das Mahnmal an die Opfer der Hungersnot aus dem Jahr 1316, Karls Geburtsjahr, die Exposition zeigt aber auch Fragmente der Prager Judithbrücke.</w:t>
      </w:r>
    </w:p>
    <w:p w:rsidR="001362D5" w:rsidRPr="00F87CEE" w:rsidRDefault="001362D5" w:rsidP="00F87CEE">
      <w:pPr>
        <w:jc w:val="both"/>
        <w:rPr>
          <w:sz w:val="24"/>
          <w:szCs w:val="24"/>
          <w:lang w:val="de-DE"/>
        </w:rPr>
      </w:pPr>
      <w:r w:rsidRPr="00F87CEE">
        <w:rPr>
          <w:sz w:val="24"/>
          <w:szCs w:val="24"/>
          <w:lang w:val="de-DE"/>
        </w:rPr>
        <w:t xml:space="preserve">Die Ausstellung verweist auch auf die stürmischen Diskussionen über die neue „entartete“ Mode, die mit Blanka von Valois und Karl IV. aus Paris nach Prag gelangt ist, daneben widmet sie sich auch der Revolution in der Zeitmessung, zu er es in der Ära Karls gekommen ist. An die Judenpogrome gemahnt  Karls Marktprivilegium für die Stadt Nürnberg, in dem Karl dem Abriss jüdischer Häuser zustimmte, und das de facto zu einem umfangreiche Judenpogrom ausuferte, aber auch ein Teil des Judenschatzes aus der alten Synagoge von Erfurt. Unsere Besucher können sich auch über die logistisch unvorstellbar aufwendigen Trauerzeremonie und Karls Begräbnis in Kenntnis setzen, ebenso über sein dramatisches und widerspruchsvolles Nachleben. Dieser Teil der Ausstellung  ist in den historischen Räumen </w:t>
      </w:r>
      <w:r w:rsidRPr="00F87CEE">
        <w:rPr>
          <w:sz w:val="24"/>
          <w:szCs w:val="24"/>
          <w:lang w:val="de-DE"/>
        </w:rPr>
        <w:lastRenderedPageBreak/>
        <w:t>der Karlsuniversität im Karolinum zu sehen. Die außergewöhnliche Auswahl unserer „karolinischen“ Denkmäler ist in der Wallenstein-Reitschule täglich vom 15. Mai bis 25. September 2016 zu sehen, im Karolinum vom 14. Mai bis 31. August 2016.</w:t>
      </w:r>
    </w:p>
    <w:p w:rsidR="001362D5" w:rsidRPr="00F87CEE" w:rsidRDefault="001362D5" w:rsidP="00F87CEE">
      <w:pPr>
        <w:jc w:val="both"/>
        <w:rPr>
          <w:sz w:val="24"/>
          <w:szCs w:val="24"/>
          <w:lang w:val="de-DE"/>
        </w:rPr>
      </w:pPr>
      <w:r w:rsidRPr="00F87CEE">
        <w:rPr>
          <w:sz w:val="24"/>
          <w:szCs w:val="24"/>
          <w:lang w:val="de-DE"/>
        </w:rPr>
        <w:t>Die Ausstellung wird in ihrem Gesamtverlauf durch ein reichhaltiges Begleitprogramm für Erwachsene, Familien mit Kindern und Schulen ergänzt – kommentierte Abendbesichtigungen mit dem Ausstellungsautor Jiří Fajt oder Werkstätten, die Einblick in Goldschmiedehandwerk, Mode oder Malerei bieten. Eine Vortragsreihe von ausländischen Fachleuten zu einem breiten Themenspektrum in Zusammenhang mit Persönlichkeit und Zeit Karls IV. dürfte  nicht nur die Fachwelt ansprechen. Am Tag der Kinder, d.h. am 1. Juni wird eine Mobil App in einer Version für Kinder und Erwachsene gestartet, die gleichzeitig als Audio-Führer für die Ausstellung dient. Daneben finden Konzerte, Buchtaufen, Wettbewerbe und eine weitere Reihe von Veranstaltungen statt. Anlässlich der Ausstellung ist auch ein Film entstanden:  Aus der Toskana in brandenburgische Elbland – ein Gedicht in Bildern, das direkt auf der Exposition zu sehen ist. Auf TV-Bildschirmen und im Internet  ist auch ein Spot zur Ausstellung  zu sehen, in dem die Nationalgalerie die Gestalt Karls IV. aufleben lässt.</w:t>
      </w:r>
    </w:p>
    <w:p w:rsidR="001362D5" w:rsidRPr="00F87CEE" w:rsidRDefault="001362D5">
      <w:pPr>
        <w:rPr>
          <w:sz w:val="24"/>
          <w:szCs w:val="24"/>
          <w:lang w:val="de-DE"/>
        </w:rPr>
      </w:pPr>
    </w:p>
    <w:p w:rsidR="001362D5" w:rsidRDefault="001362D5" w:rsidP="00C14BFA">
      <w:pPr>
        <w:jc w:val="right"/>
        <w:outlineLvl w:val="0"/>
        <w:rPr>
          <w:b/>
          <w:bCs/>
          <w:color w:val="283475"/>
          <w:sz w:val="36"/>
          <w:szCs w:val="36"/>
        </w:rPr>
      </w:pPr>
      <w:r>
        <w:rPr>
          <w:b/>
          <w:bCs/>
          <w:color w:val="283475"/>
          <w:sz w:val="36"/>
          <w:szCs w:val="36"/>
        </w:rPr>
        <w:br w:type="page"/>
      </w:r>
      <w:r w:rsidRPr="00F87CEE">
        <w:rPr>
          <w:b/>
          <w:bCs/>
          <w:color w:val="283475"/>
          <w:sz w:val="36"/>
          <w:szCs w:val="36"/>
        </w:rPr>
        <w:lastRenderedPageBreak/>
        <w:t>GRUNDINFORMATIONEN</w:t>
      </w:r>
    </w:p>
    <w:p w:rsidR="001362D5" w:rsidRDefault="001362D5" w:rsidP="00976268">
      <w:pPr>
        <w:spacing w:after="120"/>
        <w:rPr>
          <w:b/>
          <w:bCs/>
          <w:caps/>
          <w:color w:val="64293E"/>
          <w:sz w:val="24"/>
          <w:szCs w:val="24"/>
        </w:rPr>
      </w:pPr>
      <w:r>
        <w:rPr>
          <w:b/>
          <w:bCs/>
          <w:caps/>
          <w:color w:val="64293E"/>
          <w:sz w:val="24"/>
          <w:szCs w:val="24"/>
        </w:rPr>
        <w:t>TERMin und ort</w:t>
      </w:r>
    </w:p>
    <w:p w:rsidR="001362D5" w:rsidRDefault="001362D5" w:rsidP="00F44272">
      <w:pPr>
        <w:spacing w:after="120"/>
        <w:rPr>
          <w:i/>
          <w:iCs/>
          <w:sz w:val="24"/>
          <w:szCs w:val="24"/>
        </w:rPr>
      </w:pPr>
      <w:r w:rsidRPr="00465BF0">
        <w:rPr>
          <w:sz w:val="24"/>
          <w:szCs w:val="24"/>
        </w:rPr>
        <w:t xml:space="preserve">15. </w:t>
      </w:r>
      <w:r>
        <w:rPr>
          <w:sz w:val="24"/>
          <w:szCs w:val="24"/>
        </w:rPr>
        <w:t>Mai</w:t>
      </w:r>
      <w:r w:rsidRPr="00465BF0">
        <w:rPr>
          <w:sz w:val="24"/>
          <w:szCs w:val="24"/>
        </w:rPr>
        <w:t xml:space="preserve"> – 25. </w:t>
      </w:r>
      <w:r>
        <w:rPr>
          <w:sz w:val="24"/>
          <w:szCs w:val="24"/>
        </w:rPr>
        <w:t>September</w:t>
      </w:r>
      <w:r w:rsidRPr="00465BF0">
        <w:rPr>
          <w:sz w:val="24"/>
          <w:szCs w:val="24"/>
        </w:rPr>
        <w:t xml:space="preserve"> 2016</w:t>
      </w:r>
      <w:r>
        <w:rPr>
          <w:sz w:val="24"/>
          <w:szCs w:val="24"/>
        </w:rPr>
        <w:br/>
      </w:r>
      <w:r w:rsidRPr="00F77274">
        <w:rPr>
          <w:b/>
          <w:sz w:val="24"/>
          <w:szCs w:val="24"/>
        </w:rPr>
        <w:t>Nationalgalerie in Prag – Wallenstein-Reitschule</w:t>
      </w:r>
      <w:r>
        <w:rPr>
          <w:sz w:val="24"/>
          <w:szCs w:val="24"/>
        </w:rPr>
        <w:br/>
      </w:r>
      <w:r w:rsidRPr="007169D1">
        <w:rPr>
          <w:sz w:val="24"/>
          <w:szCs w:val="24"/>
        </w:rPr>
        <w:t>Der Hauptteil der Ausstellung</w:t>
      </w:r>
      <w:r>
        <w:rPr>
          <w:sz w:val="24"/>
          <w:szCs w:val="24"/>
        </w:rPr>
        <w:t xml:space="preserve"> Kaiser Karl IV. 1316–2016:</w:t>
      </w:r>
      <w:r w:rsidRPr="00F44272">
        <w:rPr>
          <w:i/>
          <w:iCs/>
          <w:sz w:val="24"/>
          <w:szCs w:val="24"/>
        </w:rPr>
        <w:t xml:space="preserve"> </w:t>
      </w:r>
      <w:r w:rsidRPr="005C5A23">
        <w:rPr>
          <w:i/>
          <w:iCs/>
          <w:sz w:val="24"/>
          <w:szCs w:val="24"/>
          <w:lang w:val="de-DE"/>
        </w:rPr>
        <w:t>Kaiser Karl IV. und seine Epoche</w:t>
      </w:r>
      <w:r w:rsidRPr="005C5A23">
        <w:rPr>
          <w:i/>
          <w:iCs/>
          <w:sz w:val="24"/>
          <w:szCs w:val="24"/>
        </w:rPr>
        <w:t xml:space="preserve"> </w:t>
      </w:r>
    </w:p>
    <w:p w:rsidR="001362D5" w:rsidRPr="005C5A23" w:rsidRDefault="001362D5" w:rsidP="005C5A23">
      <w:pPr>
        <w:spacing w:after="120"/>
        <w:rPr>
          <w:i/>
          <w:iCs/>
          <w:sz w:val="24"/>
          <w:szCs w:val="24"/>
          <w:highlight w:val="yellow"/>
          <w:lang w:val="de-DE"/>
        </w:rPr>
      </w:pPr>
      <w:r>
        <w:rPr>
          <w:sz w:val="24"/>
          <w:szCs w:val="24"/>
        </w:rPr>
        <w:t>14. Mai – 31. August 2016</w:t>
      </w:r>
      <w:r>
        <w:rPr>
          <w:sz w:val="24"/>
          <w:szCs w:val="24"/>
        </w:rPr>
        <w:br/>
      </w:r>
      <w:r w:rsidRPr="00F77274">
        <w:rPr>
          <w:b/>
          <w:sz w:val="24"/>
          <w:szCs w:val="24"/>
        </w:rPr>
        <w:t>Karls-Universität Prag – Karolinum</w:t>
      </w:r>
      <w:r>
        <w:rPr>
          <w:sz w:val="24"/>
          <w:szCs w:val="24"/>
        </w:rPr>
        <w:t xml:space="preserve"> </w:t>
      </w:r>
      <w:r>
        <w:rPr>
          <w:sz w:val="24"/>
          <w:szCs w:val="24"/>
        </w:rPr>
        <w:br/>
        <w:t xml:space="preserve">Der Begleit Teil Kaiser Karl IV. 1316–2016: </w:t>
      </w:r>
      <w:r w:rsidRPr="005C5A23">
        <w:rPr>
          <w:i/>
          <w:iCs/>
          <w:sz w:val="24"/>
          <w:szCs w:val="24"/>
          <w:lang w:val="de-DE"/>
        </w:rPr>
        <w:t>Das zweite Leben Karls IV.</w:t>
      </w:r>
    </w:p>
    <w:p w:rsidR="001362D5" w:rsidRPr="00F77274" w:rsidRDefault="001362D5" w:rsidP="00F44272">
      <w:pPr>
        <w:spacing w:after="120"/>
        <w:rPr>
          <w:b/>
          <w:sz w:val="24"/>
          <w:szCs w:val="24"/>
        </w:rPr>
      </w:pPr>
      <w:r>
        <w:rPr>
          <w:sz w:val="24"/>
          <w:szCs w:val="24"/>
        </w:rPr>
        <w:t>20. Oktober – 5. März 2017</w:t>
      </w:r>
      <w:r>
        <w:rPr>
          <w:sz w:val="24"/>
          <w:szCs w:val="24"/>
        </w:rPr>
        <w:br/>
      </w:r>
      <w:r w:rsidRPr="00F77274">
        <w:rPr>
          <w:b/>
          <w:sz w:val="24"/>
          <w:szCs w:val="24"/>
        </w:rPr>
        <w:t>Germanisches Nationalmuseum in Nürnberg</w:t>
      </w:r>
    </w:p>
    <w:p w:rsidR="001362D5" w:rsidRPr="007169D1" w:rsidRDefault="001362D5" w:rsidP="00976268">
      <w:pPr>
        <w:spacing w:after="120"/>
        <w:rPr>
          <w:sz w:val="24"/>
          <w:szCs w:val="24"/>
        </w:rPr>
      </w:pPr>
    </w:p>
    <w:p w:rsidR="001362D5" w:rsidRDefault="001362D5" w:rsidP="00976268">
      <w:pPr>
        <w:spacing w:after="120"/>
        <w:rPr>
          <w:b/>
          <w:bCs/>
          <w:caps/>
          <w:color w:val="64293E"/>
          <w:sz w:val="24"/>
          <w:szCs w:val="24"/>
        </w:rPr>
      </w:pPr>
      <w:r w:rsidRPr="00DF07F9">
        <w:rPr>
          <w:b/>
          <w:bCs/>
          <w:caps/>
          <w:color w:val="64293E"/>
          <w:sz w:val="24"/>
          <w:szCs w:val="24"/>
        </w:rPr>
        <w:t>AUTOREN DER AUSSTELLUNG</w:t>
      </w:r>
    </w:p>
    <w:p w:rsidR="001362D5" w:rsidRDefault="001362D5" w:rsidP="009A35B2">
      <w:pPr>
        <w:pStyle w:val="Zhlav"/>
        <w:spacing w:after="120"/>
        <w:rPr>
          <w:rFonts w:ascii="Calibri" w:hAnsi="Calibri" w:cs="Calibri"/>
          <w:sz w:val="24"/>
          <w:szCs w:val="24"/>
        </w:rPr>
      </w:pPr>
      <w:r w:rsidRPr="00465BF0">
        <w:rPr>
          <w:rFonts w:ascii="Calibri" w:hAnsi="Calibri" w:cs="Calibri"/>
          <w:b/>
          <w:bCs/>
          <w:sz w:val="24"/>
          <w:szCs w:val="24"/>
        </w:rPr>
        <w:t>H</w:t>
      </w:r>
      <w:r>
        <w:rPr>
          <w:rFonts w:ascii="Calibri" w:hAnsi="Calibri" w:cs="Calibri"/>
          <w:b/>
          <w:bCs/>
          <w:sz w:val="24"/>
          <w:szCs w:val="24"/>
        </w:rPr>
        <w:t>auptautor und Koordinator des Autorenteams</w:t>
      </w:r>
      <w:r w:rsidRPr="00465BF0">
        <w:rPr>
          <w:rFonts w:ascii="Calibri" w:hAnsi="Calibri" w:cs="Calibri"/>
          <w:b/>
          <w:bCs/>
          <w:sz w:val="24"/>
          <w:szCs w:val="24"/>
        </w:rPr>
        <w:br/>
      </w:r>
      <w:r w:rsidRPr="00D665FC">
        <w:rPr>
          <w:rFonts w:ascii="Calibri" w:hAnsi="Calibri" w:cs="Calibri"/>
          <w:sz w:val="24"/>
          <w:szCs w:val="24"/>
        </w:rPr>
        <w:t>Jiří Fajt</w:t>
      </w:r>
      <w:r>
        <w:rPr>
          <w:rFonts w:ascii="Calibri" w:hAnsi="Calibri" w:cs="Calibri"/>
          <w:sz w:val="24"/>
          <w:szCs w:val="24"/>
        </w:rPr>
        <w:t xml:space="preserve"> / Nationalgalerie in Prag</w:t>
      </w:r>
    </w:p>
    <w:p w:rsidR="001362D5" w:rsidRPr="00465BF0" w:rsidRDefault="001362D5" w:rsidP="009A35B2">
      <w:pPr>
        <w:pStyle w:val="Zhlav"/>
        <w:spacing w:after="120"/>
        <w:rPr>
          <w:rFonts w:ascii="Calibri" w:hAnsi="Calibri" w:cs="Calibri"/>
          <w:sz w:val="24"/>
          <w:szCs w:val="24"/>
        </w:rPr>
      </w:pPr>
      <w:r w:rsidRPr="0097151B">
        <w:rPr>
          <w:rFonts w:ascii="Calibri" w:hAnsi="Calibri" w:cs="Calibri"/>
          <w:b/>
          <w:sz w:val="24"/>
          <w:szCs w:val="24"/>
        </w:rPr>
        <w:t>Autorenteam</w:t>
      </w:r>
      <w:r>
        <w:rPr>
          <w:rFonts w:ascii="Calibri" w:hAnsi="Calibri" w:cs="Calibri"/>
          <w:sz w:val="24"/>
          <w:szCs w:val="24"/>
        </w:rPr>
        <w:br/>
      </w:r>
      <w:r w:rsidRPr="00D665FC">
        <w:rPr>
          <w:rFonts w:ascii="Calibri" w:hAnsi="Calibri" w:cs="Calibri"/>
          <w:sz w:val="24"/>
          <w:szCs w:val="24"/>
        </w:rPr>
        <w:t>Susanne Jaeger, Christian Forster</w:t>
      </w:r>
      <w:r>
        <w:rPr>
          <w:rFonts w:ascii="Calibri" w:hAnsi="Calibri" w:cs="Calibri"/>
          <w:sz w:val="24"/>
          <w:szCs w:val="24"/>
        </w:rPr>
        <w:t xml:space="preserve">, Markus Hörsch / </w:t>
      </w:r>
      <w:r w:rsidRPr="00B5170C">
        <w:rPr>
          <w:rFonts w:ascii="Calibri" w:hAnsi="Calibri" w:cs="Calibri"/>
          <w:sz w:val="24"/>
          <w:szCs w:val="24"/>
        </w:rPr>
        <w:t>Geisteswissenschaftliches Zentrum – Geschichte und Kultur Ostmitteleuropas an der Universität Leipzig</w:t>
      </w:r>
      <w:r>
        <w:rPr>
          <w:rFonts w:ascii="Calibri" w:hAnsi="Calibri" w:cs="Calibri"/>
          <w:sz w:val="24"/>
          <w:szCs w:val="24"/>
        </w:rPr>
        <w:br/>
      </w:r>
      <w:r w:rsidRPr="00D665FC">
        <w:rPr>
          <w:rFonts w:ascii="Calibri" w:hAnsi="Calibri" w:cs="Calibri"/>
          <w:sz w:val="24"/>
          <w:szCs w:val="24"/>
        </w:rPr>
        <w:t>Michael Lindner, Olaf Rader</w:t>
      </w:r>
      <w:r w:rsidRPr="00B5170C">
        <w:rPr>
          <w:rFonts w:ascii="Calibri" w:hAnsi="Calibri" w:cs="Calibri"/>
          <w:sz w:val="24"/>
          <w:szCs w:val="24"/>
        </w:rPr>
        <w:t xml:space="preserve"> </w:t>
      </w:r>
      <w:r>
        <w:rPr>
          <w:rFonts w:ascii="Calibri" w:hAnsi="Calibri" w:cs="Calibri"/>
          <w:sz w:val="24"/>
          <w:szCs w:val="24"/>
        </w:rPr>
        <w:t xml:space="preserve">/ </w:t>
      </w:r>
      <w:r w:rsidRPr="00B5170C">
        <w:rPr>
          <w:rFonts w:ascii="Calibri" w:hAnsi="Calibri" w:cs="Calibri"/>
          <w:sz w:val="24"/>
          <w:szCs w:val="24"/>
        </w:rPr>
        <w:t>Berlin-Brandenburgische Akademie der Wissenschaften</w:t>
      </w:r>
      <w:r>
        <w:rPr>
          <w:rFonts w:ascii="Calibri" w:hAnsi="Calibri" w:cs="Calibri"/>
          <w:sz w:val="24"/>
          <w:szCs w:val="24"/>
        </w:rPr>
        <w:br/>
      </w:r>
      <w:r w:rsidRPr="00D665FC">
        <w:rPr>
          <w:rFonts w:ascii="Calibri" w:hAnsi="Calibri" w:cs="Calibri"/>
          <w:sz w:val="24"/>
          <w:szCs w:val="24"/>
        </w:rPr>
        <w:t>Martin Bauch</w:t>
      </w:r>
      <w:r>
        <w:rPr>
          <w:rFonts w:ascii="Calibri" w:hAnsi="Calibri" w:cs="Calibri"/>
          <w:sz w:val="24"/>
          <w:szCs w:val="24"/>
        </w:rPr>
        <w:t xml:space="preserve"> / </w:t>
      </w:r>
      <w:r w:rsidRPr="00B5170C">
        <w:rPr>
          <w:rFonts w:ascii="Calibri" w:hAnsi="Calibri" w:cs="Calibri"/>
          <w:sz w:val="24"/>
          <w:szCs w:val="24"/>
        </w:rPr>
        <w:t>Deutsches Historisches Institut in Rom</w:t>
      </w:r>
      <w:r>
        <w:rPr>
          <w:rFonts w:ascii="Calibri" w:hAnsi="Calibri" w:cs="Calibri"/>
          <w:sz w:val="24"/>
          <w:szCs w:val="24"/>
        </w:rPr>
        <w:t xml:space="preserve"> </w:t>
      </w:r>
      <w:r>
        <w:rPr>
          <w:rFonts w:ascii="Calibri" w:hAnsi="Calibri" w:cs="Calibri"/>
          <w:sz w:val="24"/>
          <w:szCs w:val="24"/>
        </w:rPr>
        <w:br/>
      </w:r>
      <w:r w:rsidRPr="00D665FC">
        <w:rPr>
          <w:rFonts w:ascii="Calibri" w:hAnsi="Calibri" w:cs="Calibri"/>
          <w:sz w:val="24"/>
          <w:szCs w:val="24"/>
        </w:rPr>
        <w:t>Eva Schlotheuber</w:t>
      </w:r>
      <w:r w:rsidRPr="00B5170C">
        <w:rPr>
          <w:rFonts w:ascii="Calibri" w:hAnsi="Calibri" w:cs="Calibri"/>
          <w:sz w:val="24"/>
          <w:szCs w:val="24"/>
        </w:rPr>
        <w:t xml:space="preserve"> </w:t>
      </w:r>
      <w:r>
        <w:rPr>
          <w:rFonts w:ascii="Calibri" w:hAnsi="Calibri" w:cs="Calibri"/>
          <w:sz w:val="24"/>
          <w:szCs w:val="24"/>
        </w:rPr>
        <w:t xml:space="preserve">/ </w:t>
      </w:r>
      <w:r w:rsidRPr="00B5170C">
        <w:rPr>
          <w:rFonts w:ascii="Calibri" w:hAnsi="Calibri" w:cs="Calibri"/>
          <w:sz w:val="24"/>
          <w:szCs w:val="24"/>
        </w:rPr>
        <w:t>Institut der Geschichtswissenschaften an der Heinrich-Heine-Universität Düsseldorf</w:t>
      </w:r>
      <w:r w:rsidRPr="00D665FC">
        <w:rPr>
          <w:rFonts w:ascii="Calibri" w:hAnsi="Calibri" w:cs="Calibri"/>
          <w:sz w:val="24"/>
          <w:szCs w:val="24"/>
        </w:rPr>
        <w:t xml:space="preserve"> </w:t>
      </w:r>
      <w:r>
        <w:rPr>
          <w:rFonts w:ascii="Calibri" w:hAnsi="Calibri" w:cs="Calibri"/>
          <w:sz w:val="24"/>
          <w:szCs w:val="24"/>
        </w:rPr>
        <w:br/>
      </w:r>
      <w:r w:rsidRPr="00D665FC">
        <w:rPr>
          <w:rFonts w:ascii="Calibri" w:hAnsi="Calibri" w:cs="Calibri"/>
          <w:sz w:val="24"/>
          <w:szCs w:val="24"/>
        </w:rPr>
        <w:t>Wolfgang Jahn, René Küpper</w:t>
      </w:r>
      <w:r>
        <w:rPr>
          <w:rFonts w:ascii="Calibri" w:hAnsi="Calibri" w:cs="Calibri"/>
          <w:sz w:val="24"/>
          <w:szCs w:val="24"/>
        </w:rPr>
        <w:t xml:space="preserve"> / Haus der Bayerischen Geschichte Augsburg</w:t>
      </w:r>
      <w:r w:rsidRPr="00D665FC">
        <w:rPr>
          <w:rFonts w:ascii="Calibri" w:hAnsi="Calibri" w:cs="Calibri"/>
          <w:sz w:val="24"/>
          <w:szCs w:val="24"/>
        </w:rPr>
        <w:tab/>
      </w:r>
      <w:r>
        <w:rPr>
          <w:rFonts w:ascii="Calibri" w:hAnsi="Calibri" w:cs="Calibri"/>
          <w:sz w:val="24"/>
          <w:szCs w:val="24"/>
        </w:rPr>
        <w:br/>
        <w:t>Ulrich Großmann / Germanisches Nationalmuseum Nürnberg</w:t>
      </w:r>
      <w:r>
        <w:rPr>
          <w:rFonts w:ascii="Calibri" w:hAnsi="Calibri" w:cs="Calibri"/>
          <w:sz w:val="24"/>
          <w:szCs w:val="24"/>
        </w:rPr>
        <w:br/>
      </w:r>
      <w:r w:rsidRPr="00465BF0">
        <w:rPr>
          <w:rFonts w:ascii="Calibri" w:hAnsi="Calibri" w:cs="Calibri"/>
          <w:sz w:val="24"/>
          <w:szCs w:val="24"/>
        </w:rPr>
        <w:t xml:space="preserve">Helena Dáňová </w:t>
      </w:r>
      <w:r w:rsidRPr="00465BF0">
        <w:rPr>
          <w:rFonts w:ascii="Calibri" w:hAnsi="Calibri" w:cs="Calibri"/>
          <w:sz w:val="24"/>
          <w:szCs w:val="24"/>
          <w:lang w:val="de-DE"/>
        </w:rPr>
        <w:t xml:space="preserve">/ </w:t>
      </w:r>
      <w:r>
        <w:rPr>
          <w:rFonts w:ascii="Calibri" w:hAnsi="Calibri" w:cs="Calibri"/>
          <w:sz w:val="24"/>
          <w:szCs w:val="24"/>
        </w:rPr>
        <w:t>Nationalgalerie in Prag</w:t>
      </w:r>
    </w:p>
    <w:p w:rsidR="001362D5" w:rsidRDefault="001362D5" w:rsidP="009A35B2">
      <w:pPr>
        <w:spacing w:line="360" w:lineRule="auto"/>
        <w:rPr>
          <w:sz w:val="24"/>
          <w:szCs w:val="24"/>
        </w:rPr>
      </w:pPr>
      <w:r>
        <w:rPr>
          <w:b/>
          <w:bCs/>
          <w:sz w:val="24"/>
          <w:szCs w:val="24"/>
        </w:rPr>
        <w:t>Karolinum</w:t>
      </w:r>
      <w:r>
        <w:rPr>
          <w:b/>
          <w:bCs/>
          <w:sz w:val="24"/>
          <w:szCs w:val="24"/>
        </w:rPr>
        <w:br/>
      </w:r>
      <w:r w:rsidRPr="00465BF0">
        <w:rPr>
          <w:sz w:val="24"/>
          <w:szCs w:val="24"/>
        </w:rPr>
        <w:t xml:space="preserve">René Küpper, Jiří Přenosil, Jan Royt / </w:t>
      </w:r>
      <w:r>
        <w:rPr>
          <w:sz w:val="24"/>
          <w:szCs w:val="24"/>
        </w:rPr>
        <w:t>Karls-Universität in Prag</w:t>
      </w:r>
    </w:p>
    <w:p w:rsidR="001362D5" w:rsidRDefault="001362D5" w:rsidP="009A35B2">
      <w:pPr>
        <w:spacing w:line="360" w:lineRule="auto"/>
        <w:rPr>
          <w:sz w:val="24"/>
          <w:szCs w:val="24"/>
        </w:rPr>
      </w:pPr>
      <w:r w:rsidRPr="009A35B2">
        <w:rPr>
          <w:b/>
          <w:bCs/>
          <w:caps/>
          <w:color w:val="64293E"/>
          <w:sz w:val="24"/>
          <w:szCs w:val="24"/>
        </w:rPr>
        <w:t>KURATOR DER AUSSTELLUNG</w:t>
      </w:r>
      <w:r>
        <w:rPr>
          <w:sz w:val="24"/>
          <w:szCs w:val="24"/>
        </w:rPr>
        <w:br/>
        <w:t>Jiří Fajt</w:t>
      </w:r>
      <w:r>
        <w:rPr>
          <w:sz w:val="24"/>
          <w:szCs w:val="24"/>
        </w:rPr>
        <w:br/>
      </w:r>
      <w:r w:rsidRPr="009A35B2">
        <w:rPr>
          <w:b/>
          <w:bCs/>
          <w:caps/>
          <w:color w:val="64293E"/>
          <w:sz w:val="24"/>
          <w:szCs w:val="24"/>
        </w:rPr>
        <w:t>CO-KURATORIN DER AUSSTELLUNG</w:t>
      </w:r>
      <w:r>
        <w:rPr>
          <w:sz w:val="24"/>
          <w:szCs w:val="24"/>
        </w:rPr>
        <w:br/>
      </w:r>
      <w:r w:rsidRPr="009A35B2">
        <w:rPr>
          <w:sz w:val="24"/>
          <w:szCs w:val="24"/>
        </w:rPr>
        <w:t>Helena Dáňová</w:t>
      </w:r>
      <w:r>
        <w:rPr>
          <w:sz w:val="24"/>
          <w:szCs w:val="24"/>
        </w:rPr>
        <w:br/>
      </w:r>
      <w:r w:rsidRPr="009A35B2">
        <w:rPr>
          <w:b/>
          <w:bCs/>
          <w:caps/>
          <w:color w:val="64293E"/>
          <w:sz w:val="24"/>
          <w:szCs w:val="24"/>
        </w:rPr>
        <w:t>KURATOREN KAROLINUM</w:t>
      </w:r>
      <w:r>
        <w:rPr>
          <w:sz w:val="24"/>
          <w:szCs w:val="24"/>
        </w:rPr>
        <w:br/>
      </w:r>
      <w:r w:rsidRPr="009A35B2">
        <w:rPr>
          <w:sz w:val="24"/>
          <w:szCs w:val="24"/>
        </w:rPr>
        <w:t>Jiří Přenosil, Jan Royt / Univerzita Karlova v</w:t>
      </w:r>
      <w:r>
        <w:rPr>
          <w:sz w:val="24"/>
          <w:szCs w:val="24"/>
        </w:rPr>
        <w:t> </w:t>
      </w:r>
      <w:r w:rsidRPr="009A35B2">
        <w:rPr>
          <w:sz w:val="24"/>
          <w:szCs w:val="24"/>
        </w:rPr>
        <w:t>Praze</w:t>
      </w:r>
    </w:p>
    <w:p w:rsidR="001362D5" w:rsidRPr="00301B8F" w:rsidRDefault="001362D5" w:rsidP="00301B8F">
      <w:pPr>
        <w:spacing w:line="360" w:lineRule="auto"/>
        <w:rPr>
          <w:b/>
          <w:bCs/>
          <w:caps/>
          <w:color w:val="64293E"/>
          <w:sz w:val="24"/>
          <w:szCs w:val="24"/>
        </w:rPr>
      </w:pPr>
      <w:r w:rsidRPr="00301B8F">
        <w:rPr>
          <w:b/>
          <w:bCs/>
          <w:caps/>
          <w:color w:val="64293E"/>
          <w:sz w:val="24"/>
          <w:szCs w:val="24"/>
        </w:rPr>
        <w:lastRenderedPageBreak/>
        <w:t>AUSSTELUNG</w:t>
      </w:r>
      <w:r>
        <w:rPr>
          <w:b/>
          <w:bCs/>
          <w:caps/>
          <w:color w:val="64293E"/>
          <w:sz w:val="24"/>
          <w:szCs w:val="24"/>
        </w:rPr>
        <w:t>sarchitektur</w:t>
      </w:r>
      <w:r w:rsidRPr="00301B8F">
        <w:rPr>
          <w:b/>
          <w:bCs/>
          <w:caps/>
          <w:color w:val="64293E"/>
          <w:sz w:val="24"/>
          <w:szCs w:val="24"/>
        </w:rPr>
        <w:br/>
      </w:r>
      <w:r w:rsidRPr="00301B8F">
        <w:rPr>
          <w:sz w:val="24"/>
          <w:szCs w:val="24"/>
        </w:rPr>
        <w:t xml:space="preserve">Jiří Javůrek </w:t>
      </w:r>
      <w:r>
        <w:rPr>
          <w:sz w:val="24"/>
          <w:szCs w:val="24"/>
        </w:rPr>
        <w:t>in Zusammenarbeit mit Silvie Bednaříková</w:t>
      </w:r>
      <w:r w:rsidRPr="00301B8F">
        <w:rPr>
          <w:sz w:val="24"/>
          <w:szCs w:val="24"/>
        </w:rPr>
        <w:t>, SGL projekt</w:t>
      </w:r>
      <w:r>
        <w:rPr>
          <w:b/>
          <w:bCs/>
          <w:caps/>
          <w:color w:val="64293E"/>
          <w:sz w:val="24"/>
          <w:szCs w:val="24"/>
        </w:rPr>
        <w:br/>
      </w:r>
      <w:r w:rsidRPr="00301B8F">
        <w:rPr>
          <w:b/>
          <w:bCs/>
          <w:caps/>
          <w:color w:val="64293E"/>
          <w:sz w:val="24"/>
          <w:szCs w:val="24"/>
        </w:rPr>
        <w:t>GRAFIK UND LOGO DER AUSSTELLUNG</w:t>
      </w:r>
      <w:r>
        <w:rPr>
          <w:b/>
          <w:bCs/>
          <w:caps/>
          <w:color w:val="64293E"/>
          <w:sz w:val="24"/>
          <w:szCs w:val="24"/>
        </w:rPr>
        <w:br/>
      </w:r>
      <w:r w:rsidRPr="0088029C">
        <w:rPr>
          <w:sz w:val="24"/>
          <w:szCs w:val="24"/>
          <w:lang w:val="pl-PL"/>
        </w:rPr>
        <w:t xml:space="preserve">Pavel Lev </w:t>
      </w:r>
      <w:r>
        <w:rPr>
          <w:sz w:val="24"/>
          <w:szCs w:val="24"/>
          <w:lang w:val="pl-PL"/>
        </w:rPr>
        <w:t>und</w:t>
      </w:r>
      <w:r w:rsidRPr="0088029C">
        <w:rPr>
          <w:sz w:val="24"/>
          <w:szCs w:val="24"/>
          <w:lang w:val="pl-PL"/>
        </w:rPr>
        <w:t xml:space="preserve"> Bohumil Vašák,</w:t>
      </w:r>
      <w:r>
        <w:rPr>
          <w:sz w:val="24"/>
          <w:szCs w:val="24"/>
          <w:lang w:val="pl-PL"/>
        </w:rPr>
        <w:t xml:space="preserve"> </w:t>
      </w:r>
      <w:r w:rsidRPr="0088029C">
        <w:rPr>
          <w:sz w:val="24"/>
          <w:szCs w:val="24"/>
          <w:lang w:val="pl-PL"/>
        </w:rPr>
        <w:t>Studio Najbrt</w:t>
      </w:r>
      <w:r>
        <w:rPr>
          <w:b/>
          <w:bCs/>
          <w:caps/>
          <w:color w:val="64293E"/>
          <w:sz w:val="24"/>
          <w:szCs w:val="24"/>
        </w:rPr>
        <w:br/>
      </w:r>
      <w:r w:rsidRPr="00301B8F">
        <w:rPr>
          <w:b/>
          <w:bCs/>
          <w:caps/>
          <w:color w:val="64293E"/>
          <w:sz w:val="24"/>
          <w:szCs w:val="24"/>
        </w:rPr>
        <w:t>BEGLEITENDER FILM ZU DER AUSSTELLUNG</w:t>
      </w:r>
      <w:r w:rsidRPr="00301B8F">
        <w:rPr>
          <w:sz w:val="24"/>
          <w:szCs w:val="24"/>
        </w:rPr>
        <w:br/>
      </w:r>
      <w:r w:rsidRPr="00301B8F">
        <w:rPr>
          <w:sz w:val="24"/>
          <w:szCs w:val="24"/>
          <w:lang w:val="pl-PL"/>
        </w:rPr>
        <w:t>Zdeněk Jiráský</w:t>
      </w:r>
      <w:r>
        <w:rPr>
          <w:b/>
          <w:bCs/>
          <w:caps/>
          <w:color w:val="64293E"/>
          <w:sz w:val="24"/>
          <w:szCs w:val="24"/>
        </w:rPr>
        <w:br/>
      </w:r>
      <w:r w:rsidRPr="00301B8F">
        <w:rPr>
          <w:b/>
          <w:bCs/>
          <w:caps/>
          <w:color w:val="64293E"/>
          <w:sz w:val="24"/>
          <w:szCs w:val="24"/>
        </w:rPr>
        <w:t>SPOT ZU DER AUSSTELUNG</w:t>
      </w:r>
      <w:r w:rsidRPr="00301B8F">
        <w:rPr>
          <w:b/>
          <w:bCs/>
          <w:caps/>
          <w:color w:val="64293E"/>
          <w:sz w:val="24"/>
          <w:szCs w:val="24"/>
        </w:rPr>
        <w:br/>
      </w:r>
      <w:r w:rsidRPr="00301B8F">
        <w:rPr>
          <w:sz w:val="24"/>
          <w:szCs w:val="24"/>
          <w:lang w:val="pl-PL"/>
        </w:rPr>
        <w:t>Marek Partyš, Nikola Hořejš</w:t>
      </w:r>
    </w:p>
    <w:p w:rsidR="001362D5" w:rsidRDefault="001362D5" w:rsidP="00301B8F">
      <w:pPr>
        <w:pStyle w:val="Zhlav"/>
        <w:spacing w:after="120"/>
        <w:rPr>
          <w:b/>
          <w:bCs/>
          <w:caps/>
          <w:color w:val="64293E"/>
          <w:sz w:val="24"/>
          <w:szCs w:val="24"/>
        </w:rPr>
      </w:pPr>
      <w:r w:rsidRPr="00062C41">
        <w:rPr>
          <w:rFonts w:ascii="Calibri" w:hAnsi="Calibri" w:cs="Calibri"/>
          <w:b/>
          <w:bCs/>
          <w:caps/>
          <w:color w:val="64293E"/>
          <w:sz w:val="24"/>
          <w:szCs w:val="24"/>
          <w:lang w:eastAsia="en-US"/>
        </w:rPr>
        <w:t>DIE SCHIRMHERRSCHAFT ÜBER DIE AUSSTELLUNG ÜBERNAHMEN</w:t>
      </w:r>
    </w:p>
    <w:p w:rsidR="001362D5" w:rsidRDefault="001362D5" w:rsidP="00301B8F">
      <w:pPr>
        <w:pStyle w:val="Zhlav"/>
        <w:spacing w:after="120"/>
        <w:rPr>
          <w:rFonts w:ascii="Calibri" w:hAnsi="Calibri" w:cs="Calibri"/>
          <w:sz w:val="24"/>
          <w:szCs w:val="24"/>
        </w:rPr>
      </w:pPr>
      <w:r w:rsidRPr="00363F37">
        <w:rPr>
          <w:rFonts w:ascii="Calibri" w:hAnsi="Calibri" w:cs="Calibri"/>
          <w:sz w:val="24"/>
          <w:szCs w:val="24"/>
          <w:lang w:val="pl-PL"/>
        </w:rPr>
        <w:t xml:space="preserve">Milan Štěch, </w:t>
      </w:r>
      <w:r>
        <w:rPr>
          <w:rFonts w:ascii="Calibri" w:hAnsi="Calibri" w:cs="Calibri"/>
          <w:sz w:val="24"/>
          <w:szCs w:val="24"/>
          <w:lang w:val="pl-PL"/>
        </w:rPr>
        <w:t>Präsident des Senats des Parlaments der Tschechischen Republik</w:t>
      </w:r>
      <w:r>
        <w:rPr>
          <w:rFonts w:ascii="Calibri" w:hAnsi="Calibri" w:cs="Calibri"/>
          <w:sz w:val="24"/>
          <w:szCs w:val="24"/>
          <w:lang w:val="pl-PL"/>
        </w:rPr>
        <w:br/>
      </w:r>
      <w:r w:rsidRPr="00363F37">
        <w:rPr>
          <w:rFonts w:ascii="Calibri" w:hAnsi="Calibri" w:cs="Calibri"/>
          <w:sz w:val="24"/>
          <w:szCs w:val="24"/>
          <w:lang w:val="pl-PL"/>
        </w:rPr>
        <w:t xml:space="preserve">Jan Hamáček, </w:t>
      </w:r>
      <w:r>
        <w:rPr>
          <w:rFonts w:ascii="Calibri" w:hAnsi="Calibri" w:cs="Calibri"/>
          <w:sz w:val="24"/>
          <w:szCs w:val="24"/>
          <w:lang w:val="pl-PL"/>
        </w:rPr>
        <w:t xml:space="preserve">Präsident der abgeordnetenkammer des Parlaments der Tschechischen Republik </w:t>
      </w:r>
      <w:r>
        <w:rPr>
          <w:rFonts w:ascii="Calibri" w:hAnsi="Calibri" w:cs="Calibri"/>
          <w:sz w:val="24"/>
          <w:szCs w:val="24"/>
          <w:lang w:val="pl-PL"/>
        </w:rPr>
        <w:br/>
      </w:r>
      <w:r w:rsidRPr="00363F37">
        <w:rPr>
          <w:rFonts w:ascii="Calibri" w:hAnsi="Calibri" w:cs="Calibri"/>
          <w:sz w:val="24"/>
          <w:szCs w:val="24"/>
          <w:lang w:val="pl-PL"/>
        </w:rPr>
        <w:t xml:space="preserve">Bohuslav Sobotka, </w:t>
      </w:r>
      <w:r>
        <w:rPr>
          <w:rFonts w:ascii="Calibri" w:hAnsi="Calibri" w:cs="Calibri"/>
          <w:sz w:val="24"/>
          <w:szCs w:val="24"/>
          <w:lang w:val="pl-PL"/>
        </w:rPr>
        <w:t>Ministerpräsident der Tschechischen Republik</w:t>
      </w:r>
      <w:r>
        <w:rPr>
          <w:rFonts w:ascii="Calibri" w:hAnsi="Calibri" w:cs="Calibri"/>
          <w:sz w:val="24"/>
          <w:szCs w:val="24"/>
          <w:lang w:val="pl-PL"/>
        </w:rPr>
        <w:br/>
      </w:r>
      <w:r w:rsidRPr="00363F37">
        <w:rPr>
          <w:rFonts w:ascii="Calibri" w:hAnsi="Calibri" w:cs="Calibri"/>
          <w:sz w:val="24"/>
          <w:szCs w:val="24"/>
          <w:lang w:val="pl-PL"/>
        </w:rPr>
        <w:t xml:space="preserve">Horst Seehofer, </w:t>
      </w:r>
      <w:r>
        <w:rPr>
          <w:rFonts w:ascii="Calibri" w:hAnsi="Calibri" w:cs="Calibri"/>
          <w:sz w:val="24"/>
          <w:szCs w:val="24"/>
          <w:lang w:val="pl-PL"/>
        </w:rPr>
        <w:t>Ministerpräsident des Freistaates Bayern</w:t>
      </w:r>
      <w:r>
        <w:rPr>
          <w:rFonts w:ascii="Calibri" w:hAnsi="Calibri" w:cs="Calibri"/>
          <w:sz w:val="24"/>
          <w:szCs w:val="24"/>
          <w:lang w:val="pl-PL"/>
        </w:rPr>
        <w:br/>
        <w:t>Kardina</w:t>
      </w:r>
      <w:r w:rsidRPr="00363F37">
        <w:rPr>
          <w:rFonts w:ascii="Calibri" w:hAnsi="Calibri" w:cs="Calibri"/>
          <w:sz w:val="24"/>
          <w:szCs w:val="24"/>
          <w:lang w:val="pl-PL"/>
        </w:rPr>
        <w:t xml:space="preserve">l Dominik Duka OP, </w:t>
      </w:r>
      <w:r>
        <w:rPr>
          <w:rFonts w:ascii="Calibri" w:hAnsi="Calibri" w:cs="Calibri"/>
          <w:sz w:val="24"/>
          <w:szCs w:val="24"/>
          <w:lang w:val="pl-PL"/>
        </w:rPr>
        <w:t>Erzbischof von Prag, Metropolit und Primas Böhmens</w:t>
      </w:r>
      <w:r>
        <w:rPr>
          <w:rFonts w:ascii="Calibri" w:hAnsi="Calibri" w:cs="Calibri"/>
          <w:sz w:val="24"/>
          <w:szCs w:val="24"/>
          <w:lang w:val="pl-PL"/>
        </w:rPr>
        <w:br/>
        <w:t>Daniel Herman, Kulturminister der Tschechischen Republik</w:t>
      </w:r>
      <w:r>
        <w:rPr>
          <w:rFonts w:ascii="Calibri" w:hAnsi="Calibri" w:cs="Calibri"/>
          <w:sz w:val="24"/>
          <w:szCs w:val="24"/>
          <w:lang w:val="pl-PL"/>
        </w:rPr>
        <w:br/>
      </w:r>
      <w:r w:rsidRPr="00363F37">
        <w:rPr>
          <w:rFonts w:ascii="Calibri" w:hAnsi="Calibri" w:cs="Calibri"/>
          <w:sz w:val="24"/>
          <w:szCs w:val="24"/>
          <w:lang w:val="pl-PL"/>
        </w:rPr>
        <w:t xml:space="preserve">Adriana Krnáčová, </w:t>
      </w:r>
      <w:r w:rsidRPr="006B1810">
        <w:rPr>
          <w:rFonts w:ascii="Calibri" w:hAnsi="Calibri" w:cs="Calibri"/>
          <w:sz w:val="24"/>
          <w:szCs w:val="24"/>
        </w:rPr>
        <w:t>Oberbürgermeisterin der Hauptstadt Prag</w:t>
      </w:r>
    </w:p>
    <w:p w:rsidR="001362D5" w:rsidRDefault="001362D5" w:rsidP="00301B8F">
      <w:pPr>
        <w:pStyle w:val="Zhlav"/>
        <w:spacing w:after="120"/>
        <w:rPr>
          <w:rFonts w:ascii="Calibri" w:hAnsi="Calibri" w:cs="Calibri"/>
          <w:sz w:val="24"/>
          <w:szCs w:val="24"/>
        </w:rPr>
      </w:pPr>
    </w:p>
    <w:p w:rsidR="001362D5" w:rsidRPr="007A189D" w:rsidRDefault="001362D5" w:rsidP="007A189D">
      <w:pPr>
        <w:pStyle w:val="Zhlav"/>
        <w:spacing w:after="120"/>
        <w:rPr>
          <w:rFonts w:ascii="Calibri" w:hAnsi="Calibri" w:cs="Calibri"/>
          <w:b/>
          <w:bCs/>
          <w:caps/>
          <w:color w:val="64293E"/>
          <w:sz w:val="24"/>
          <w:szCs w:val="24"/>
          <w:lang w:eastAsia="en-US"/>
        </w:rPr>
      </w:pPr>
      <w:r w:rsidRPr="007A189D">
        <w:rPr>
          <w:rFonts w:ascii="Calibri" w:hAnsi="Calibri" w:cs="Calibri"/>
          <w:b/>
          <w:bCs/>
          <w:caps/>
          <w:color w:val="64293E"/>
          <w:sz w:val="24"/>
          <w:szCs w:val="24"/>
          <w:lang w:eastAsia="en-US"/>
        </w:rPr>
        <w:t>Öffnungszeiten</w:t>
      </w:r>
    </w:p>
    <w:p w:rsidR="001362D5" w:rsidRDefault="001362D5" w:rsidP="007A189D">
      <w:pPr>
        <w:pStyle w:val="Zhlav"/>
        <w:spacing w:after="120"/>
        <w:rPr>
          <w:rFonts w:ascii="Calibri" w:hAnsi="Calibri" w:cs="Calibri"/>
          <w:sz w:val="24"/>
          <w:szCs w:val="24"/>
        </w:rPr>
      </w:pPr>
      <w:r w:rsidRPr="007A189D">
        <w:rPr>
          <w:rFonts w:ascii="Calibri" w:hAnsi="Calibri" w:cs="Calibri"/>
          <w:sz w:val="24"/>
          <w:szCs w:val="24"/>
        </w:rPr>
        <w:t>Geöffnet Täglich</w:t>
      </w:r>
    </w:p>
    <w:p w:rsidR="001362D5" w:rsidRDefault="001362D5" w:rsidP="007A189D">
      <w:pPr>
        <w:pStyle w:val="Zhlav"/>
        <w:spacing w:after="120"/>
        <w:rPr>
          <w:rFonts w:ascii="Calibri" w:hAnsi="Calibri" w:cs="Calibri"/>
          <w:sz w:val="24"/>
          <w:szCs w:val="24"/>
        </w:rPr>
      </w:pPr>
      <w:r>
        <w:rPr>
          <w:rFonts w:ascii="Calibri" w:hAnsi="Calibri" w:cs="Calibri"/>
          <w:sz w:val="24"/>
          <w:szCs w:val="24"/>
        </w:rPr>
        <w:t>Mai – Juni</w:t>
      </w:r>
      <w:r>
        <w:rPr>
          <w:rFonts w:ascii="Calibri" w:hAnsi="Calibri" w:cs="Calibri"/>
          <w:sz w:val="24"/>
          <w:szCs w:val="24"/>
        </w:rPr>
        <w:tab/>
      </w:r>
      <w:r w:rsidRPr="007A189D">
        <w:rPr>
          <w:rFonts w:ascii="Calibri" w:hAnsi="Calibri" w:cs="Calibri"/>
          <w:sz w:val="24"/>
          <w:szCs w:val="24"/>
        </w:rPr>
        <w:t>9:00 - 18:00</w:t>
      </w:r>
      <w:r>
        <w:rPr>
          <w:rFonts w:ascii="Calibri" w:hAnsi="Calibri" w:cs="Calibri"/>
          <w:sz w:val="24"/>
          <w:szCs w:val="24"/>
        </w:rPr>
        <w:br/>
      </w:r>
      <w:r w:rsidRPr="007A189D">
        <w:rPr>
          <w:rFonts w:ascii="Calibri" w:hAnsi="Calibri" w:cs="Calibri"/>
          <w:sz w:val="24"/>
          <w:szCs w:val="24"/>
        </w:rPr>
        <w:t xml:space="preserve">Juli </w:t>
      </w:r>
      <w:r>
        <w:rPr>
          <w:rFonts w:ascii="Calibri" w:hAnsi="Calibri" w:cs="Calibri"/>
          <w:sz w:val="24"/>
          <w:szCs w:val="24"/>
        </w:rPr>
        <w:t>– August</w:t>
      </w:r>
      <w:r>
        <w:rPr>
          <w:rFonts w:ascii="Calibri" w:hAnsi="Calibri" w:cs="Calibri"/>
          <w:sz w:val="24"/>
          <w:szCs w:val="24"/>
        </w:rPr>
        <w:tab/>
      </w:r>
      <w:r w:rsidRPr="007A189D">
        <w:rPr>
          <w:rFonts w:ascii="Calibri" w:hAnsi="Calibri" w:cs="Calibri"/>
          <w:sz w:val="24"/>
          <w:szCs w:val="24"/>
        </w:rPr>
        <w:t>10:00 - 19:00</w:t>
      </w:r>
      <w:r>
        <w:rPr>
          <w:rFonts w:ascii="Calibri" w:hAnsi="Calibri" w:cs="Calibri"/>
          <w:sz w:val="24"/>
          <w:szCs w:val="24"/>
        </w:rPr>
        <w:br/>
        <w:t>September</w:t>
      </w:r>
      <w:r>
        <w:rPr>
          <w:rFonts w:ascii="Calibri" w:hAnsi="Calibri" w:cs="Calibri"/>
          <w:sz w:val="24"/>
          <w:szCs w:val="24"/>
        </w:rPr>
        <w:tab/>
      </w:r>
      <w:r w:rsidRPr="007A189D">
        <w:rPr>
          <w:rFonts w:ascii="Calibri" w:hAnsi="Calibri" w:cs="Calibri"/>
          <w:sz w:val="24"/>
          <w:szCs w:val="24"/>
        </w:rPr>
        <w:t>9:00 - 19:00</w:t>
      </w:r>
    </w:p>
    <w:p w:rsidR="001362D5" w:rsidRDefault="001362D5" w:rsidP="007A189D">
      <w:pPr>
        <w:pStyle w:val="Zhlav"/>
        <w:spacing w:after="120"/>
        <w:rPr>
          <w:rFonts w:ascii="Calibri" w:hAnsi="Calibri" w:cs="Calibri"/>
          <w:sz w:val="24"/>
          <w:szCs w:val="24"/>
        </w:rPr>
      </w:pPr>
    </w:p>
    <w:p w:rsidR="001362D5" w:rsidRPr="007A189D" w:rsidRDefault="001362D5" w:rsidP="007A189D">
      <w:pPr>
        <w:pStyle w:val="Zhlav"/>
        <w:spacing w:after="120"/>
        <w:rPr>
          <w:rFonts w:ascii="Calibri" w:hAnsi="Calibri" w:cs="Calibri"/>
          <w:b/>
          <w:bCs/>
          <w:caps/>
          <w:color w:val="64293E"/>
          <w:sz w:val="24"/>
          <w:szCs w:val="24"/>
          <w:lang w:eastAsia="en-US"/>
        </w:rPr>
      </w:pPr>
      <w:r w:rsidRPr="007A189D">
        <w:rPr>
          <w:rFonts w:ascii="Calibri" w:hAnsi="Calibri" w:cs="Calibri"/>
          <w:b/>
          <w:bCs/>
          <w:caps/>
          <w:color w:val="64293E"/>
          <w:sz w:val="24"/>
          <w:szCs w:val="24"/>
          <w:lang w:eastAsia="en-US"/>
        </w:rPr>
        <w:t>Eintrittspreise</w:t>
      </w:r>
    </w:p>
    <w:p w:rsidR="001362D5" w:rsidRPr="00F77274" w:rsidRDefault="001362D5" w:rsidP="007A189D">
      <w:pPr>
        <w:pStyle w:val="Zhlav"/>
        <w:spacing w:after="120"/>
        <w:rPr>
          <w:rFonts w:ascii="Calibri" w:hAnsi="Calibri" w:cs="Calibri"/>
          <w:bCs/>
          <w:sz w:val="24"/>
          <w:szCs w:val="24"/>
        </w:rPr>
      </w:pPr>
      <w:r w:rsidRPr="00F77274">
        <w:rPr>
          <w:rFonts w:ascii="Calibri" w:hAnsi="Calibri" w:cs="Calibri"/>
          <w:bCs/>
          <w:sz w:val="24"/>
          <w:szCs w:val="24"/>
        </w:rPr>
        <w:t>Erwachsene</w:t>
      </w:r>
      <w:r w:rsidRPr="00F77274">
        <w:rPr>
          <w:rFonts w:ascii="Calibri" w:hAnsi="Calibri" w:cs="Calibri"/>
          <w:bCs/>
          <w:sz w:val="24"/>
          <w:szCs w:val="24"/>
        </w:rPr>
        <w:tab/>
      </w:r>
      <w:r w:rsidRPr="00F77274">
        <w:rPr>
          <w:rFonts w:ascii="Calibri" w:hAnsi="Calibri" w:cs="Calibri"/>
          <w:bCs/>
          <w:sz w:val="24"/>
          <w:szCs w:val="24"/>
        </w:rPr>
        <w:tab/>
        <w:t>280 CZK</w:t>
      </w:r>
    </w:p>
    <w:p w:rsidR="001362D5" w:rsidRPr="00F77274" w:rsidRDefault="001362D5" w:rsidP="007A189D">
      <w:pPr>
        <w:pStyle w:val="Zhlav"/>
        <w:spacing w:after="120"/>
        <w:rPr>
          <w:rFonts w:ascii="Calibri" w:hAnsi="Calibri" w:cs="Calibri"/>
          <w:bCs/>
          <w:sz w:val="24"/>
          <w:szCs w:val="24"/>
        </w:rPr>
      </w:pPr>
      <w:r w:rsidRPr="00F77274">
        <w:rPr>
          <w:rFonts w:ascii="Calibri" w:hAnsi="Calibri" w:cs="Calibri"/>
          <w:bCs/>
          <w:sz w:val="24"/>
          <w:szCs w:val="24"/>
        </w:rPr>
        <w:t>Ermäßigt (Kinder von 10 bis 15 J., Studenten von 15 bis 26 J., Senioren)</w:t>
      </w:r>
      <w:r w:rsidRPr="00F77274">
        <w:rPr>
          <w:rFonts w:ascii="Calibri" w:hAnsi="Calibri" w:cs="Calibri"/>
          <w:bCs/>
          <w:sz w:val="24"/>
          <w:szCs w:val="24"/>
        </w:rPr>
        <w:tab/>
        <w:t>190 CZK</w:t>
      </w:r>
    </w:p>
    <w:p w:rsidR="001362D5" w:rsidRPr="00F77274" w:rsidRDefault="001362D5" w:rsidP="007A189D">
      <w:pPr>
        <w:pStyle w:val="Zhlav"/>
        <w:spacing w:after="120"/>
        <w:rPr>
          <w:rFonts w:ascii="Calibri" w:hAnsi="Calibri" w:cs="Calibri"/>
          <w:bCs/>
          <w:sz w:val="24"/>
          <w:szCs w:val="24"/>
        </w:rPr>
      </w:pPr>
      <w:r w:rsidRPr="00F77274">
        <w:rPr>
          <w:rFonts w:ascii="Calibri" w:hAnsi="Calibri" w:cs="Calibri"/>
          <w:bCs/>
          <w:sz w:val="24"/>
          <w:szCs w:val="24"/>
        </w:rPr>
        <w:t>Kinder bis 10 J.</w:t>
      </w:r>
      <w:r w:rsidRPr="00F77274">
        <w:rPr>
          <w:rFonts w:ascii="Calibri" w:hAnsi="Calibri" w:cs="Calibri"/>
          <w:bCs/>
          <w:sz w:val="24"/>
          <w:szCs w:val="24"/>
        </w:rPr>
        <w:tab/>
      </w:r>
      <w:r w:rsidRPr="00F77274">
        <w:rPr>
          <w:rFonts w:ascii="Calibri" w:hAnsi="Calibri" w:cs="Calibri"/>
          <w:bCs/>
          <w:sz w:val="24"/>
          <w:szCs w:val="24"/>
        </w:rPr>
        <w:tab/>
        <w:t>Eintritt frei</w:t>
      </w:r>
    </w:p>
    <w:p w:rsidR="001362D5" w:rsidRPr="00F77274" w:rsidRDefault="001362D5" w:rsidP="007A189D">
      <w:pPr>
        <w:pStyle w:val="Zhlav"/>
        <w:spacing w:after="120"/>
        <w:rPr>
          <w:rFonts w:ascii="Calibri" w:hAnsi="Calibri" w:cs="Calibri"/>
          <w:bCs/>
          <w:sz w:val="24"/>
          <w:szCs w:val="24"/>
        </w:rPr>
      </w:pPr>
      <w:r w:rsidRPr="00F77274">
        <w:rPr>
          <w:rFonts w:ascii="Calibri" w:hAnsi="Calibri" w:cs="Calibri"/>
          <w:bCs/>
          <w:sz w:val="24"/>
          <w:szCs w:val="24"/>
        </w:rPr>
        <w:t>Familienkarte (2 Erwachsene + max. 2 Kinder bis 15 J.)</w:t>
      </w:r>
      <w:r w:rsidRPr="00F77274">
        <w:rPr>
          <w:rFonts w:ascii="Calibri" w:hAnsi="Calibri" w:cs="Calibri"/>
          <w:bCs/>
          <w:sz w:val="24"/>
          <w:szCs w:val="24"/>
        </w:rPr>
        <w:tab/>
        <w:t>500 CZK</w:t>
      </w:r>
    </w:p>
    <w:p w:rsidR="001362D5" w:rsidRPr="00F77274" w:rsidRDefault="001362D5" w:rsidP="007A189D">
      <w:pPr>
        <w:pStyle w:val="Zhlav"/>
        <w:spacing w:after="120"/>
        <w:rPr>
          <w:rFonts w:ascii="Calibri" w:hAnsi="Calibri" w:cs="Calibri"/>
          <w:bCs/>
          <w:sz w:val="24"/>
          <w:szCs w:val="24"/>
        </w:rPr>
      </w:pPr>
      <w:r w:rsidRPr="00F77274">
        <w:rPr>
          <w:rFonts w:ascii="Calibri" w:hAnsi="Calibri" w:cs="Calibri"/>
          <w:bCs/>
          <w:sz w:val="24"/>
          <w:szCs w:val="24"/>
        </w:rPr>
        <w:t>Gruppen ab 10 Personen</w:t>
      </w:r>
      <w:r w:rsidRPr="00F77274">
        <w:rPr>
          <w:rFonts w:ascii="Calibri" w:hAnsi="Calibri" w:cs="Calibri"/>
          <w:bCs/>
          <w:sz w:val="24"/>
          <w:szCs w:val="24"/>
        </w:rPr>
        <w:tab/>
      </w:r>
      <w:r w:rsidRPr="00F77274">
        <w:rPr>
          <w:rFonts w:ascii="Calibri" w:hAnsi="Calibri" w:cs="Calibri"/>
          <w:bCs/>
          <w:sz w:val="24"/>
          <w:szCs w:val="24"/>
        </w:rPr>
        <w:tab/>
        <w:t>140 CZK pro Person</w:t>
      </w:r>
    </w:p>
    <w:p w:rsidR="001362D5" w:rsidRPr="00F77274" w:rsidRDefault="001362D5" w:rsidP="00686676">
      <w:pPr>
        <w:pStyle w:val="Zhlav"/>
        <w:tabs>
          <w:tab w:val="left" w:pos="3617"/>
        </w:tabs>
        <w:spacing w:after="120"/>
        <w:rPr>
          <w:rFonts w:ascii="Calibri" w:hAnsi="Calibri" w:cs="Calibri"/>
          <w:bCs/>
          <w:sz w:val="24"/>
          <w:szCs w:val="24"/>
        </w:rPr>
      </w:pPr>
      <w:r w:rsidRPr="00F77274">
        <w:rPr>
          <w:rFonts w:ascii="Calibri" w:hAnsi="Calibri" w:cs="Calibri"/>
          <w:bCs/>
          <w:sz w:val="24"/>
          <w:szCs w:val="24"/>
        </w:rPr>
        <w:t>Schülergruppen</w:t>
      </w:r>
      <w:r w:rsidRPr="00F77274">
        <w:rPr>
          <w:rFonts w:ascii="Calibri" w:hAnsi="Calibri" w:cs="Calibri"/>
          <w:bCs/>
          <w:sz w:val="24"/>
          <w:szCs w:val="24"/>
        </w:rPr>
        <w:tab/>
      </w:r>
      <w:r w:rsidRPr="00F77274">
        <w:rPr>
          <w:rFonts w:ascii="Calibri" w:hAnsi="Calibri" w:cs="Calibri"/>
          <w:bCs/>
          <w:sz w:val="24"/>
          <w:szCs w:val="24"/>
        </w:rPr>
        <w:tab/>
      </w:r>
      <w:r w:rsidRPr="00F77274">
        <w:rPr>
          <w:rFonts w:ascii="Calibri" w:hAnsi="Calibri" w:cs="Calibri"/>
          <w:bCs/>
          <w:sz w:val="24"/>
          <w:szCs w:val="24"/>
        </w:rPr>
        <w:tab/>
        <w:t>60 CZK pro Person</w:t>
      </w:r>
    </w:p>
    <w:p w:rsidR="001362D5" w:rsidRPr="00F77274" w:rsidRDefault="001362D5" w:rsidP="00686676">
      <w:pPr>
        <w:pStyle w:val="Zhlav"/>
        <w:tabs>
          <w:tab w:val="left" w:pos="3617"/>
        </w:tabs>
        <w:spacing w:after="120"/>
        <w:rPr>
          <w:rFonts w:ascii="Calibri" w:hAnsi="Calibri" w:cs="Calibri"/>
          <w:bCs/>
          <w:sz w:val="24"/>
          <w:szCs w:val="24"/>
        </w:rPr>
      </w:pPr>
      <w:r w:rsidRPr="00F77274">
        <w:rPr>
          <w:rFonts w:ascii="Calibri" w:hAnsi="Calibri" w:cs="Calibri"/>
          <w:bCs/>
          <w:sz w:val="24"/>
          <w:szCs w:val="24"/>
        </w:rPr>
        <w:t>20% Ermäßigung bei Vorlage der Fahrkarte der Tschechischen Bahn</w:t>
      </w:r>
    </w:p>
    <w:p w:rsidR="001362D5" w:rsidRPr="00F77274" w:rsidRDefault="001362D5" w:rsidP="00686676">
      <w:pPr>
        <w:pStyle w:val="Zhlav"/>
        <w:tabs>
          <w:tab w:val="left" w:pos="3617"/>
        </w:tabs>
        <w:spacing w:after="120"/>
        <w:rPr>
          <w:rFonts w:ascii="Calibri" w:hAnsi="Calibri" w:cs="Calibri"/>
          <w:bCs/>
          <w:sz w:val="24"/>
          <w:szCs w:val="24"/>
        </w:rPr>
      </w:pPr>
      <w:r w:rsidRPr="00F77274">
        <w:rPr>
          <w:rFonts w:ascii="Calibri" w:hAnsi="Calibri" w:cs="Calibri"/>
          <w:bCs/>
          <w:sz w:val="24"/>
          <w:szCs w:val="24"/>
        </w:rPr>
        <w:t xml:space="preserve">20% Ermäßigung bei Vorlage der Eintrittskarte von dem Technischen Nationalmuseum Prag </w:t>
      </w:r>
    </w:p>
    <w:p w:rsidR="001362D5" w:rsidRDefault="001362D5" w:rsidP="000E3D0B">
      <w:pPr>
        <w:jc w:val="right"/>
        <w:outlineLvl w:val="0"/>
        <w:rPr>
          <w:b/>
          <w:bCs/>
          <w:color w:val="283475"/>
          <w:sz w:val="36"/>
          <w:szCs w:val="36"/>
        </w:rPr>
      </w:pPr>
      <w:r w:rsidRPr="00F87CEE">
        <w:rPr>
          <w:b/>
          <w:bCs/>
          <w:color w:val="283475"/>
          <w:sz w:val="36"/>
          <w:szCs w:val="36"/>
        </w:rPr>
        <w:lastRenderedPageBreak/>
        <w:t>WICHTIGSTE KUNSTWERKE</w:t>
      </w:r>
    </w:p>
    <w:p w:rsidR="001362D5" w:rsidRPr="00375189" w:rsidRDefault="002C07E1" w:rsidP="00F77274">
      <w:pPr>
        <w:pStyle w:val="Zhlav"/>
        <w:spacing w:after="120"/>
        <w:rPr>
          <w:rFonts w:ascii="Calibri" w:hAnsi="Calibri" w:cs="Calibri"/>
          <w:b/>
          <w:bCs/>
          <w:caps/>
          <w:color w:val="A4832D"/>
          <w:sz w:val="24"/>
          <w:szCs w:val="24"/>
          <w:lang w:bidi="hi-IN"/>
        </w:rPr>
      </w:pPr>
      <w:r>
        <w:rPr>
          <w:noProof/>
        </w:rPr>
        <w:drawing>
          <wp:anchor distT="0" distB="0" distL="114300" distR="114300" simplePos="0" relativeHeight="251657728" behindDoc="1" locked="0" layoutInCell="1" allowOverlap="1">
            <wp:simplePos x="0" y="0"/>
            <wp:positionH relativeFrom="column">
              <wp:posOffset>4445</wp:posOffset>
            </wp:positionH>
            <wp:positionV relativeFrom="paragraph">
              <wp:posOffset>263525</wp:posOffset>
            </wp:positionV>
            <wp:extent cx="2846705" cy="2997200"/>
            <wp:effectExtent l="0" t="0" r="0" b="0"/>
            <wp:wrapSquare wrapText="bothSides"/>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6705" cy="2997200"/>
                    </a:xfrm>
                    <a:prstGeom prst="rect">
                      <a:avLst/>
                    </a:prstGeom>
                    <a:noFill/>
                  </pic:spPr>
                </pic:pic>
              </a:graphicData>
            </a:graphic>
            <wp14:sizeRelH relativeFrom="page">
              <wp14:pctWidth>0</wp14:pctWidth>
            </wp14:sizeRelH>
            <wp14:sizeRelV relativeFrom="page">
              <wp14:pctHeight>0</wp14:pctHeight>
            </wp14:sizeRelV>
          </wp:anchor>
        </w:drawing>
      </w:r>
      <w:r w:rsidR="001362D5" w:rsidRPr="00600166">
        <w:rPr>
          <w:rFonts w:ascii="Calibri" w:hAnsi="Calibri" w:cs="Calibri"/>
          <w:b/>
          <w:bCs/>
          <w:caps/>
          <w:color w:val="A4832D"/>
          <w:sz w:val="24"/>
          <w:szCs w:val="24"/>
        </w:rPr>
        <w:t>KRONE DES RÖMISCHEN KÖNIGS KARL IV.</w:t>
      </w:r>
    </w:p>
    <w:p w:rsidR="001362D5" w:rsidRDefault="001362D5" w:rsidP="00F77274">
      <w:pPr>
        <w:jc w:val="both"/>
        <w:outlineLvl w:val="0"/>
        <w:rPr>
          <w:i/>
          <w:iCs/>
          <w:color w:val="000000"/>
          <w:sz w:val="24"/>
          <w:szCs w:val="24"/>
        </w:rPr>
      </w:pPr>
      <w:r>
        <w:rPr>
          <w:i/>
          <w:iCs/>
          <w:color w:val="000000"/>
          <w:sz w:val="24"/>
          <w:szCs w:val="24"/>
        </w:rPr>
        <w:t xml:space="preserve">Krone des römischen königs Karl IV, </w:t>
      </w:r>
      <w:r w:rsidRPr="00600166">
        <w:rPr>
          <w:i/>
          <w:iCs/>
          <w:color w:val="000000"/>
          <w:sz w:val="24"/>
          <w:szCs w:val="24"/>
        </w:rPr>
        <w:t>Prag, vor 1349</w:t>
      </w:r>
      <w:r>
        <w:rPr>
          <w:i/>
          <w:iCs/>
          <w:color w:val="000000"/>
          <w:sz w:val="24"/>
          <w:szCs w:val="24"/>
        </w:rPr>
        <w:t xml:space="preserve">, </w:t>
      </w:r>
      <w:r w:rsidRPr="00600166">
        <w:rPr>
          <w:i/>
          <w:iCs/>
          <w:color w:val="000000"/>
          <w:sz w:val="24"/>
          <w:szCs w:val="24"/>
        </w:rPr>
        <w:t>Silber, vergoldet, Kameen, antike Gemmen und Edelsteine</w:t>
      </w:r>
      <w:r>
        <w:rPr>
          <w:i/>
          <w:iCs/>
          <w:color w:val="000000"/>
          <w:sz w:val="24"/>
          <w:szCs w:val="24"/>
        </w:rPr>
        <w:t xml:space="preserve">, </w:t>
      </w:r>
      <w:r w:rsidRPr="00600166">
        <w:rPr>
          <w:i/>
          <w:iCs/>
          <w:color w:val="000000"/>
          <w:sz w:val="24"/>
          <w:szCs w:val="24"/>
        </w:rPr>
        <w:t>Domkapitel Aachen</w:t>
      </w:r>
    </w:p>
    <w:p w:rsidR="001362D5" w:rsidRPr="00F77274" w:rsidRDefault="001362D5" w:rsidP="00F77274">
      <w:pPr>
        <w:pStyle w:val="Zhlav"/>
        <w:spacing w:after="120"/>
        <w:jc w:val="both"/>
        <w:rPr>
          <w:rFonts w:ascii="Calibri" w:hAnsi="Calibri" w:cs="Calibri"/>
          <w:i/>
          <w:sz w:val="24"/>
          <w:szCs w:val="24"/>
          <w:lang w:bidi="hi-IN"/>
        </w:rPr>
      </w:pPr>
    </w:p>
    <w:p w:rsidR="001362D5" w:rsidRPr="00F77274" w:rsidRDefault="001362D5" w:rsidP="00600166">
      <w:pPr>
        <w:pStyle w:val="Zhlav"/>
        <w:spacing w:after="120"/>
        <w:rPr>
          <w:rFonts w:ascii="Calibri" w:hAnsi="Calibri" w:cs="Calibri"/>
          <w:b/>
          <w:bCs/>
          <w:caps/>
          <w:color w:val="A4832D"/>
          <w:sz w:val="24"/>
          <w:szCs w:val="24"/>
        </w:rPr>
      </w:pPr>
    </w:p>
    <w:p w:rsidR="001362D5" w:rsidRDefault="001362D5" w:rsidP="00600166">
      <w:pPr>
        <w:pStyle w:val="Zhlav"/>
        <w:spacing w:after="120"/>
        <w:jc w:val="both"/>
        <w:rPr>
          <w:rFonts w:ascii="Calibri" w:hAnsi="Calibri" w:cs="Calibri"/>
          <w:sz w:val="24"/>
          <w:szCs w:val="24"/>
        </w:rPr>
      </w:pPr>
    </w:p>
    <w:p w:rsidR="001362D5" w:rsidRDefault="001362D5" w:rsidP="00600166">
      <w:pPr>
        <w:pStyle w:val="Zhlav"/>
        <w:spacing w:after="120"/>
        <w:jc w:val="both"/>
        <w:rPr>
          <w:rFonts w:ascii="Calibri" w:hAnsi="Calibri" w:cs="Calibri"/>
          <w:sz w:val="24"/>
          <w:szCs w:val="24"/>
        </w:rPr>
      </w:pPr>
    </w:p>
    <w:p w:rsidR="001362D5" w:rsidRDefault="001362D5" w:rsidP="00600166">
      <w:pPr>
        <w:pStyle w:val="Zhlav"/>
        <w:spacing w:after="120"/>
        <w:jc w:val="both"/>
        <w:rPr>
          <w:rFonts w:ascii="Calibri" w:hAnsi="Calibri" w:cs="Calibri"/>
          <w:sz w:val="24"/>
          <w:szCs w:val="24"/>
        </w:rPr>
      </w:pPr>
    </w:p>
    <w:p w:rsidR="001362D5" w:rsidRDefault="001362D5" w:rsidP="00600166">
      <w:pPr>
        <w:jc w:val="both"/>
        <w:outlineLvl w:val="0"/>
        <w:rPr>
          <w:sz w:val="24"/>
          <w:szCs w:val="24"/>
        </w:rPr>
      </w:pPr>
      <w:r w:rsidRPr="00600166">
        <w:rPr>
          <w:sz w:val="24"/>
          <w:szCs w:val="24"/>
        </w:rPr>
        <w:t>Das Liliendiadem mit antiken Gemmen und Edelsteinen ließ Karl IV. höchstwahrscheinlich bei den Prager Hofgoldschmieden anfertigen. 1349 reiste er mit der Krone nach Aachen und ließ sich mit ihr am 25. Juli symbolisch am Grab Karls des Großen, des Gründers des Heiligen Römischen Reichs, zum römischen König krönen. Für ihren Prager Ursprung spricht der ungewöhnlich große Durchmesser, der aber den festgestellten Maßen von Karls Kopf entspricht: laut anthropologischen Untersuchungen betrug der Umfang des kaiserlichen Schädels 67 cm. Prager Ursprungs ist auch die Verarbeitung, insbesondere die Fassung der Edelsteine und Gemmen, die mit festen Stegen (Krappen) angebracht wurden. Diese Goldschmiedetechnik entspricht der handwerklichen Verarbeitungsweise der älteren St. Wenzelskrone, die zwischen 1344 und 1345 angefertigt wurde. Der geschwungene Bügel ist erstmalig 1442 in einer Quellenbeschreibung bezeugt.</w:t>
      </w:r>
    </w:p>
    <w:p w:rsidR="001362D5" w:rsidRPr="00C1435E" w:rsidRDefault="001362D5" w:rsidP="00C1435E">
      <w:pPr>
        <w:jc w:val="both"/>
        <w:outlineLvl w:val="0"/>
        <w:rPr>
          <w:b/>
          <w:bCs/>
          <w:caps/>
          <w:color w:val="A4832D"/>
          <w:sz w:val="24"/>
          <w:szCs w:val="24"/>
          <w:lang w:eastAsia="cs-CZ"/>
        </w:rPr>
      </w:pPr>
      <w:r>
        <w:rPr>
          <w:b/>
          <w:bCs/>
          <w:caps/>
          <w:color w:val="A4832D"/>
          <w:sz w:val="24"/>
          <w:szCs w:val="24"/>
          <w:lang w:eastAsia="cs-CZ"/>
        </w:rPr>
        <w:br w:type="page"/>
      </w:r>
      <w:r w:rsidRPr="00C1435E">
        <w:rPr>
          <w:b/>
          <w:bCs/>
          <w:caps/>
          <w:color w:val="A4832D"/>
          <w:sz w:val="24"/>
          <w:szCs w:val="24"/>
          <w:lang w:eastAsia="cs-CZ"/>
        </w:rPr>
        <w:lastRenderedPageBreak/>
        <w:t>Fragmente des Grabmals der Königin Margarethe von Brabant</w:t>
      </w:r>
    </w:p>
    <w:p w:rsidR="001362D5" w:rsidRDefault="002C07E1" w:rsidP="00C1435E">
      <w:pPr>
        <w:jc w:val="both"/>
        <w:outlineLvl w:val="0"/>
        <w:rPr>
          <w:i/>
          <w:iCs/>
          <w:sz w:val="24"/>
          <w:szCs w:val="24"/>
          <w:lang w:val="de-DE"/>
        </w:rPr>
      </w:pPr>
      <w:r>
        <w:rPr>
          <w:noProof/>
          <w:sz w:val="24"/>
          <w:szCs w:val="24"/>
          <w:lang w:eastAsia="cs-CZ"/>
        </w:rPr>
        <w:drawing>
          <wp:inline distT="0" distB="0" distL="0" distR="0">
            <wp:extent cx="5657850" cy="37814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3781425"/>
                    </a:xfrm>
                    <a:prstGeom prst="rect">
                      <a:avLst/>
                    </a:prstGeom>
                    <a:noFill/>
                    <a:ln>
                      <a:noFill/>
                    </a:ln>
                  </pic:spPr>
                </pic:pic>
              </a:graphicData>
            </a:graphic>
          </wp:inline>
        </w:drawing>
      </w:r>
    </w:p>
    <w:p w:rsidR="001362D5" w:rsidRDefault="001362D5" w:rsidP="00C1435E">
      <w:pPr>
        <w:jc w:val="both"/>
        <w:outlineLvl w:val="0"/>
        <w:rPr>
          <w:i/>
          <w:iCs/>
          <w:sz w:val="24"/>
          <w:szCs w:val="24"/>
          <w:lang w:val="de-DE"/>
        </w:rPr>
      </w:pPr>
      <w:r w:rsidRPr="00C1435E">
        <w:rPr>
          <w:i/>
          <w:iCs/>
          <w:sz w:val="24"/>
          <w:szCs w:val="24"/>
          <w:lang w:val="de-DE"/>
        </w:rPr>
        <w:t>Fragmente des Grabmals der Königin Margarethe von Brabant, Giovanni Pisano, 1313–1314, Carrara-Marmor, Fassungsreste, Genua, Galleria Nazionale di Palazzo Spinola</w:t>
      </w:r>
    </w:p>
    <w:p w:rsidR="001362D5" w:rsidRPr="00C1435E" w:rsidRDefault="001362D5" w:rsidP="00C1435E">
      <w:pPr>
        <w:jc w:val="both"/>
        <w:outlineLvl w:val="0"/>
        <w:rPr>
          <w:sz w:val="24"/>
          <w:szCs w:val="24"/>
          <w:lang w:val="de-DE"/>
        </w:rPr>
      </w:pPr>
      <w:r w:rsidRPr="00C1435E">
        <w:rPr>
          <w:sz w:val="24"/>
          <w:szCs w:val="24"/>
          <w:lang w:val="de-DE"/>
        </w:rPr>
        <w:t>In der Nacht vom 13. auf den 14. Dezember 1311 erlag Margarethe, Gemahlin Kaiser Heinrichs VII. und Großmutter Karls IV., in Genua der Pest, mit der sie sich bei der Belagerung von Brescia im selben Jahr angesteckt hatte. Sie wurde in der Minoritenkirche San Francesco di Castelletto in der Nähe des Hochaltars beigesetzt. Bei einem seiner Aufenthalte in Pisa beauftragte Kaiser Heinrich VII. den damals bereits berühmten Bildhauer Giovanni Pisano (um 1250–1314), seine verstorbene Gemahlin mit einem prunkvollen Grabmal zu ehren. Von dem zweigeschossigen Grabmal sind lediglich die Figurengruppe der Seelenerhebung (elevatio animae), die Allegorie der Gerechtigkeit (Iustitia) und einige weitere Figurenfragmente erhalten geblieben.</w:t>
      </w:r>
    </w:p>
    <w:p w:rsidR="001362D5" w:rsidRDefault="001362D5" w:rsidP="00C1435E">
      <w:pPr>
        <w:jc w:val="both"/>
        <w:outlineLvl w:val="0"/>
        <w:rPr>
          <w:sz w:val="24"/>
          <w:szCs w:val="24"/>
          <w:lang w:val="de-DE"/>
        </w:rPr>
      </w:pPr>
      <w:r w:rsidRPr="00C1435E">
        <w:rPr>
          <w:sz w:val="24"/>
          <w:szCs w:val="24"/>
          <w:lang w:val="de-DE"/>
        </w:rPr>
        <w:t>Schon wenige Wochen nach der Beisetzung kam es an Margarethes Grab zu einer Wunderheilung. Der Erzbischof von Genua ließ von April bis Juni 1313 Protokolle über alle Wunder verfassen, um die Seligsprechung der Königin in die Wege zu leiten. Die Ikonografie des Grabmals nimmt darauf bereits Bezug, denn die Erhebung der Seele durch Engel in den Himmel zur ewigen Erlösung unmittelbar nach dem Tod war nach der mittelalterlichen Eschatologie nur solchen Verstorbenen vorbehalten, die ein besonders frommes, geradezu heiligenmäßiges Leben geführt hatten.</w:t>
      </w:r>
    </w:p>
    <w:p w:rsidR="001362D5" w:rsidRPr="00C1435E" w:rsidRDefault="001362D5" w:rsidP="00C1435E">
      <w:pPr>
        <w:jc w:val="both"/>
        <w:outlineLvl w:val="0"/>
        <w:rPr>
          <w:sz w:val="24"/>
          <w:szCs w:val="24"/>
          <w:lang w:val="de-DE"/>
        </w:rPr>
      </w:pPr>
    </w:p>
    <w:p w:rsidR="001362D5" w:rsidRPr="000B4858" w:rsidRDefault="001362D5" w:rsidP="00E36A22">
      <w:pPr>
        <w:jc w:val="both"/>
        <w:outlineLvl w:val="0"/>
        <w:rPr>
          <w:b/>
          <w:bCs/>
          <w:caps/>
          <w:color w:val="A4832D"/>
          <w:sz w:val="24"/>
          <w:szCs w:val="24"/>
          <w:lang w:eastAsia="cs-CZ"/>
        </w:rPr>
      </w:pPr>
      <w:r w:rsidRPr="000B4858">
        <w:rPr>
          <w:b/>
          <w:bCs/>
          <w:caps/>
          <w:color w:val="A4832D"/>
          <w:sz w:val="24"/>
          <w:szCs w:val="24"/>
          <w:lang w:eastAsia="cs-CZ"/>
        </w:rPr>
        <w:t>Antependium mit Marienkrönung aus der Marienkirche in Pirna</w:t>
      </w:r>
    </w:p>
    <w:p w:rsidR="001362D5" w:rsidRPr="00E36A22" w:rsidRDefault="002C07E1" w:rsidP="00E36A22">
      <w:pPr>
        <w:jc w:val="both"/>
        <w:outlineLvl w:val="0"/>
        <w:rPr>
          <w:sz w:val="24"/>
          <w:szCs w:val="24"/>
          <w:lang w:val="de-DE"/>
        </w:rPr>
      </w:pPr>
      <w:r>
        <w:rPr>
          <w:noProof/>
          <w:sz w:val="24"/>
          <w:szCs w:val="24"/>
          <w:lang w:eastAsia="cs-CZ"/>
        </w:rPr>
        <w:drawing>
          <wp:inline distT="0" distB="0" distL="0" distR="0">
            <wp:extent cx="5657850" cy="1524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1524000"/>
                    </a:xfrm>
                    <a:prstGeom prst="rect">
                      <a:avLst/>
                    </a:prstGeom>
                    <a:noFill/>
                    <a:ln>
                      <a:noFill/>
                    </a:ln>
                  </pic:spPr>
                </pic:pic>
              </a:graphicData>
            </a:graphic>
          </wp:inline>
        </w:drawing>
      </w:r>
    </w:p>
    <w:p w:rsidR="001362D5" w:rsidRPr="00E36A22" w:rsidRDefault="001362D5" w:rsidP="00E36A22">
      <w:pPr>
        <w:jc w:val="both"/>
        <w:outlineLvl w:val="0"/>
        <w:rPr>
          <w:sz w:val="24"/>
          <w:szCs w:val="24"/>
          <w:lang w:val="de-DE"/>
        </w:rPr>
      </w:pPr>
      <w:r w:rsidRPr="00E36A22">
        <w:rPr>
          <w:i/>
          <w:iCs/>
          <w:sz w:val="24"/>
          <w:szCs w:val="24"/>
          <w:lang w:val="de-DE"/>
        </w:rPr>
        <w:t>Antependium mit Marienkrönung aus der Marienkirche in Pirna</w:t>
      </w:r>
      <w:r>
        <w:rPr>
          <w:i/>
          <w:iCs/>
          <w:sz w:val="24"/>
          <w:szCs w:val="24"/>
          <w:lang w:val="de-DE"/>
        </w:rPr>
        <w:t xml:space="preserve">, </w:t>
      </w:r>
      <w:r w:rsidRPr="00E36A22">
        <w:rPr>
          <w:i/>
          <w:iCs/>
          <w:sz w:val="24"/>
          <w:szCs w:val="24"/>
          <w:lang w:val="de-DE"/>
        </w:rPr>
        <w:t>Prag, vor 1350</w:t>
      </w:r>
      <w:r>
        <w:rPr>
          <w:i/>
          <w:iCs/>
          <w:sz w:val="24"/>
          <w:szCs w:val="24"/>
          <w:lang w:val="de-DE"/>
        </w:rPr>
        <w:t xml:space="preserve">, </w:t>
      </w:r>
      <w:r w:rsidRPr="00E36A22">
        <w:rPr>
          <w:i/>
          <w:iCs/>
          <w:sz w:val="24"/>
          <w:szCs w:val="24"/>
          <w:lang w:val="de-DE"/>
        </w:rPr>
        <w:t>Leinen, buntes Seidengarn, Gold- und Silberfäden, Glasschmuck</w:t>
      </w:r>
      <w:r>
        <w:rPr>
          <w:i/>
          <w:iCs/>
          <w:sz w:val="24"/>
          <w:szCs w:val="24"/>
          <w:lang w:val="de-DE"/>
        </w:rPr>
        <w:t xml:space="preserve">, </w:t>
      </w:r>
      <w:r w:rsidRPr="00E36A22">
        <w:rPr>
          <w:i/>
          <w:iCs/>
          <w:sz w:val="24"/>
          <w:szCs w:val="24"/>
          <w:lang w:val="de-DE"/>
        </w:rPr>
        <w:t>Kunstgewerbemuseum</w:t>
      </w:r>
    </w:p>
    <w:p w:rsidR="001362D5" w:rsidRDefault="001362D5" w:rsidP="00E36A22">
      <w:pPr>
        <w:jc w:val="both"/>
        <w:outlineLvl w:val="0"/>
        <w:rPr>
          <w:sz w:val="24"/>
          <w:szCs w:val="24"/>
          <w:lang w:val="de-DE"/>
        </w:rPr>
      </w:pPr>
      <w:r w:rsidRPr="00E36A22">
        <w:rPr>
          <w:sz w:val="24"/>
          <w:szCs w:val="24"/>
          <w:lang w:val="de-DE"/>
        </w:rPr>
        <w:t>Ein Antependium ist ein Tuch,  das die Vorderseite der Altarmensa verdeckt. Das Exemplar aus Pirna, einer Stadt, die 1294–1405 territorial zur Böhmischen Krone gehörte, ist mit seiner außerordentlichen Qualität ein Beispiel für die Kunst des Stickerhandwerks. Die mit hoher Präzision ausgeführte Stickerei entstand in Prag in einer der wichtigsten Stickerwerkstätten mit engen Bindungen an den Königshof. Die Zeichenvorlage ist von der Prager Hofmalerei inspiriert, die vor Mitte des 14. Jh. vornehmlich durch die Werkstatt des Meisters des Hohenfurther Altars repräsentiert wurde.</w:t>
      </w:r>
    </w:p>
    <w:p w:rsidR="001362D5" w:rsidRDefault="001362D5" w:rsidP="00E36A22">
      <w:pPr>
        <w:jc w:val="both"/>
        <w:outlineLvl w:val="0"/>
        <w:rPr>
          <w:sz w:val="24"/>
          <w:szCs w:val="24"/>
          <w:lang w:val="de-DE"/>
        </w:rPr>
      </w:pPr>
    </w:p>
    <w:p w:rsidR="001362D5" w:rsidRPr="000B4858" w:rsidRDefault="001362D5" w:rsidP="000B4858">
      <w:pPr>
        <w:jc w:val="both"/>
        <w:outlineLvl w:val="0"/>
        <w:rPr>
          <w:b/>
          <w:bCs/>
          <w:caps/>
          <w:color w:val="A4832D"/>
          <w:sz w:val="24"/>
          <w:szCs w:val="24"/>
          <w:lang w:eastAsia="cs-CZ"/>
        </w:rPr>
      </w:pPr>
      <w:r w:rsidRPr="000B4858">
        <w:rPr>
          <w:b/>
          <w:bCs/>
          <w:caps/>
          <w:color w:val="A4832D"/>
          <w:sz w:val="24"/>
          <w:szCs w:val="24"/>
          <w:lang w:eastAsia="cs-CZ"/>
        </w:rPr>
        <w:t>Architekturzeichnung des Südturms der Kathedrale St. Veit</w:t>
      </w:r>
    </w:p>
    <w:p w:rsidR="001362D5" w:rsidRDefault="002C07E1" w:rsidP="000B4858">
      <w:pPr>
        <w:jc w:val="both"/>
        <w:outlineLvl w:val="0"/>
        <w:rPr>
          <w:i/>
          <w:iCs/>
          <w:sz w:val="24"/>
          <w:szCs w:val="24"/>
          <w:lang w:val="de-DE"/>
        </w:rPr>
      </w:pPr>
      <w:r>
        <w:rPr>
          <w:noProof/>
          <w:lang w:eastAsia="cs-CZ"/>
        </w:rPr>
        <w:drawing>
          <wp:anchor distT="0" distB="0" distL="114300" distR="114300" simplePos="0" relativeHeight="251655680" behindDoc="0" locked="0" layoutInCell="1" allowOverlap="1">
            <wp:simplePos x="0" y="0"/>
            <wp:positionH relativeFrom="column">
              <wp:posOffset>4445</wp:posOffset>
            </wp:positionH>
            <wp:positionV relativeFrom="paragraph">
              <wp:posOffset>122555</wp:posOffset>
            </wp:positionV>
            <wp:extent cx="2567940" cy="2914650"/>
            <wp:effectExtent l="0" t="0" r="3810" b="0"/>
            <wp:wrapSquare wrapText="bothSides"/>
            <wp:docPr id="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7940" cy="2914650"/>
                    </a:xfrm>
                    <a:prstGeom prst="rect">
                      <a:avLst/>
                    </a:prstGeom>
                    <a:noFill/>
                  </pic:spPr>
                </pic:pic>
              </a:graphicData>
            </a:graphic>
            <wp14:sizeRelH relativeFrom="page">
              <wp14:pctWidth>0</wp14:pctWidth>
            </wp14:sizeRelH>
            <wp14:sizeRelV relativeFrom="page">
              <wp14:pctHeight>0</wp14:pctHeight>
            </wp14:sizeRelV>
          </wp:anchor>
        </w:drawing>
      </w:r>
      <w:r w:rsidR="001362D5" w:rsidRPr="000B4858">
        <w:rPr>
          <w:i/>
          <w:iCs/>
          <w:sz w:val="24"/>
          <w:szCs w:val="24"/>
          <w:lang w:val="de-DE"/>
        </w:rPr>
        <w:t>Architekturzeichnung des Südturms der Kathedrale St. Veit, Peter Parler, um 1365, Pergament, schwarze Tinte, Wien, Akademie der Bildenden Künste, Kupferstichkabinett</w:t>
      </w:r>
    </w:p>
    <w:p w:rsidR="001362D5" w:rsidRDefault="001362D5" w:rsidP="000B4858">
      <w:pPr>
        <w:jc w:val="both"/>
        <w:outlineLvl w:val="0"/>
        <w:rPr>
          <w:sz w:val="24"/>
          <w:szCs w:val="24"/>
          <w:lang w:val="de-DE"/>
        </w:rPr>
      </w:pPr>
    </w:p>
    <w:p w:rsidR="001362D5" w:rsidRPr="000B4858" w:rsidRDefault="001362D5" w:rsidP="000B4858">
      <w:pPr>
        <w:jc w:val="both"/>
        <w:outlineLvl w:val="0"/>
        <w:rPr>
          <w:sz w:val="24"/>
          <w:szCs w:val="24"/>
          <w:lang w:val="de-DE"/>
        </w:rPr>
      </w:pPr>
      <w:r w:rsidRPr="000B4858">
        <w:rPr>
          <w:sz w:val="24"/>
          <w:szCs w:val="24"/>
          <w:lang w:val="de-DE"/>
        </w:rPr>
        <w:t xml:space="preserve">Die Zeichnung ist ein Bauentwurf Peter Parlers für das Erdgeschoss des großen Turms, der die südliche Querhausfassade des Prager Veitsdomes flankiert. Peter Parler hatte als dominierendes Element ein großes, die gesamte Wandfläche zwischen den Strebepfeilern einnehmendes Fenster in einer rundbogigen Nische vorgesehen. Der Entwurf zeichnet sich durch vielfältige </w:t>
      </w:r>
      <w:r w:rsidRPr="000B4858">
        <w:rPr>
          <w:sz w:val="24"/>
          <w:szCs w:val="24"/>
          <w:lang w:val="de-DE"/>
        </w:rPr>
        <w:lastRenderedPageBreak/>
        <w:t>Maßwerkformen aus, die sich aus immer neuen Varianten von aufgebrochenen Pässen und Fischblasen zusammensetzen und so die Originalität wie auch den Reichtum des eleganten Dekors unterstreichen. Peter Parler ließ sich bei diesem Entwurf von Formen inspirieren, die nicht nur aus Schwäbisch Gmünd, sondern auch aus Konstanz stammten. Anderseits wurde das Prager Fenster an anderen Orten wie Nürnberg, Regensburg oder Bern wieder aufgegriffen.</w:t>
      </w:r>
    </w:p>
    <w:p w:rsidR="001362D5" w:rsidRDefault="001362D5" w:rsidP="00FD66F4">
      <w:pPr>
        <w:pStyle w:val="Zhlav"/>
        <w:spacing w:after="120"/>
        <w:jc w:val="both"/>
        <w:rPr>
          <w:rFonts w:ascii="Calibri" w:hAnsi="Calibri" w:cs="Calibri"/>
          <w:b/>
          <w:bCs/>
          <w:caps/>
          <w:color w:val="A4832D"/>
          <w:sz w:val="24"/>
          <w:szCs w:val="24"/>
        </w:rPr>
      </w:pPr>
    </w:p>
    <w:p w:rsidR="001362D5" w:rsidRPr="00BD2BBA" w:rsidRDefault="001362D5" w:rsidP="00FD66F4">
      <w:pPr>
        <w:pStyle w:val="Zhlav"/>
        <w:spacing w:after="120"/>
        <w:jc w:val="both"/>
        <w:rPr>
          <w:rFonts w:ascii="Calibri" w:hAnsi="Calibri" w:cs="Calibri"/>
          <w:sz w:val="24"/>
          <w:szCs w:val="24"/>
        </w:rPr>
      </w:pPr>
      <w:r>
        <w:rPr>
          <w:rFonts w:ascii="Calibri" w:hAnsi="Calibri" w:cs="Calibri"/>
          <w:b/>
          <w:bCs/>
          <w:caps/>
          <w:color w:val="A4832D"/>
          <w:sz w:val="24"/>
          <w:szCs w:val="24"/>
        </w:rPr>
        <w:t>gebetbuch der bonne de luxembourg</w:t>
      </w:r>
    </w:p>
    <w:p w:rsidR="001362D5" w:rsidRPr="00FD7D51" w:rsidRDefault="002C07E1" w:rsidP="00621B21">
      <w:pPr>
        <w:jc w:val="both"/>
        <w:outlineLvl w:val="0"/>
        <w:rPr>
          <w:i/>
          <w:iCs/>
          <w:sz w:val="24"/>
          <w:szCs w:val="24"/>
          <w:lang w:val="de-DE"/>
        </w:rPr>
      </w:pPr>
      <w:r>
        <w:rPr>
          <w:noProof/>
          <w:lang w:eastAsia="cs-CZ"/>
        </w:rPr>
        <w:drawing>
          <wp:anchor distT="0" distB="0" distL="114300" distR="114300" simplePos="0" relativeHeight="251658752" behindDoc="0" locked="0" layoutInCell="1" allowOverlap="1">
            <wp:simplePos x="0" y="0"/>
            <wp:positionH relativeFrom="margin">
              <wp:align>left</wp:align>
            </wp:positionH>
            <wp:positionV relativeFrom="margin">
              <wp:align>center</wp:align>
            </wp:positionV>
            <wp:extent cx="2981325" cy="4000500"/>
            <wp:effectExtent l="0" t="0" r="9525" b="0"/>
            <wp:wrapSquare wrapText="bothSides"/>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325" cy="4000500"/>
                    </a:xfrm>
                    <a:prstGeom prst="rect">
                      <a:avLst/>
                    </a:prstGeom>
                    <a:noFill/>
                  </pic:spPr>
                </pic:pic>
              </a:graphicData>
            </a:graphic>
            <wp14:sizeRelH relativeFrom="page">
              <wp14:pctWidth>0</wp14:pctWidth>
            </wp14:sizeRelH>
            <wp14:sizeRelV relativeFrom="page">
              <wp14:pctHeight>0</wp14:pctHeight>
            </wp14:sizeRelV>
          </wp:anchor>
        </w:drawing>
      </w:r>
      <w:r w:rsidR="001362D5" w:rsidRPr="000B4858">
        <w:rPr>
          <w:i/>
          <w:iCs/>
          <w:sz w:val="24"/>
          <w:szCs w:val="24"/>
          <w:lang w:val="de-DE"/>
        </w:rPr>
        <w:t>Gebetbuch der Bonne de Luxembourg, Jean Le Noir, vor 1349, Pergament, Tempera, Tinte, vergoldet und versilbert,</w:t>
      </w:r>
      <w:r w:rsidR="001362D5" w:rsidRPr="000B4858">
        <w:rPr>
          <w:rFonts w:ascii="Times New Roman" w:hAnsi="Times New Roman" w:cs="Times New Roman"/>
          <w:i/>
          <w:iCs/>
          <w:sz w:val="24"/>
          <w:szCs w:val="24"/>
          <w:lang w:val="de-DE"/>
        </w:rPr>
        <w:t xml:space="preserve"> </w:t>
      </w:r>
      <w:r w:rsidR="001362D5" w:rsidRPr="000B4858">
        <w:rPr>
          <w:i/>
          <w:iCs/>
          <w:sz w:val="24"/>
          <w:szCs w:val="24"/>
          <w:lang w:val="de-DE"/>
        </w:rPr>
        <w:t>The Metropolitan Museum of Art</w:t>
      </w:r>
    </w:p>
    <w:p w:rsidR="001362D5" w:rsidRPr="00621B21" w:rsidRDefault="001362D5" w:rsidP="00621B21">
      <w:pPr>
        <w:jc w:val="both"/>
        <w:outlineLvl w:val="0"/>
        <w:rPr>
          <w:sz w:val="24"/>
          <w:szCs w:val="24"/>
          <w:lang w:val="de-DE"/>
        </w:rPr>
      </w:pPr>
      <w:r w:rsidRPr="00621B21">
        <w:rPr>
          <w:sz w:val="24"/>
          <w:szCs w:val="24"/>
          <w:lang w:val="de-DE"/>
        </w:rPr>
        <w:t>Das kleinformatige lateinische Buch der Psalmen enthält auch Zuschriften in französischer Sprache. Es war für Bonne (Jutta) von Luxemburg, eine Schwester Karls IV. bestimmt, die 1332 den Herzog der Normandie und späteren französischen König Johann den Guten geheiratet hatte.</w:t>
      </w:r>
    </w:p>
    <w:p w:rsidR="001362D5" w:rsidRPr="00621B21" w:rsidRDefault="001362D5" w:rsidP="00621B21">
      <w:pPr>
        <w:jc w:val="both"/>
        <w:outlineLvl w:val="0"/>
        <w:rPr>
          <w:sz w:val="24"/>
          <w:szCs w:val="24"/>
          <w:lang w:val="de-DE"/>
        </w:rPr>
      </w:pPr>
      <w:r w:rsidRPr="00621B21">
        <w:rPr>
          <w:sz w:val="24"/>
          <w:szCs w:val="24"/>
          <w:lang w:val="de-DE"/>
        </w:rPr>
        <w:t>Der Psalter setzt die Tradition der kostbaren Handschriften von hohem intellektuellem Niveau fort, die von weiblichen Angehörigen der französischen Königsfamilie finanziert wurden. Die Miniaturen werden der Werkstatt des Jean Le Noir zugeschrieben, der mit seinem Schaffen an das Vermächtnis von Jean Pucelle anknüpfte, dessen Werk für lange Jahrzehnte die Buchmalerei am Pariser Königshof prägte. Zu den bedeutendsten Miniaturen dieser Handschrift gehört die Illumination zu Psalm 52 Dixit incipiens (fol. 83v), auf der ein trinkenden Narr zu sehen ist, der von einer zweiten Gestalt mit einer Rute geschlagen wird. Die semitischen Züge des Geschlagenen verraten den Heiden, von dem im Psalm die Rede ist, und werden auch mit dem Judenpogrom nach Ausbruch der Pest 1348 in Verbindung gebracht. Die Behauptung, die Juden hätten die Brunnen vergiftet, wurde u. a. auch von dem Dichter Guillaume de Machaut verbreitet, der damals in Bonnes Diensten stand.</w:t>
      </w:r>
    </w:p>
    <w:p w:rsidR="001362D5" w:rsidRPr="00354549" w:rsidRDefault="001362D5" w:rsidP="00354549">
      <w:pPr>
        <w:jc w:val="both"/>
        <w:outlineLvl w:val="0"/>
        <w:rPr>
          <w:sz w:val="24"/>
          <w:szCs w:val="24"/>
          <w:lang w:val="de-DE"/>
        </w:rPr>
      </w:pPr>
      <w:r w:rsidRPr="00621B21">
        <w:rPr>
          <w:sz w:val="24"/>
          <w:szCs w:val="24"/>
          <w:lang w:val="de-DE"/>
        </w:rPr>
        <w:lastRenderedPageBreak/>
        <w:t>Eine der letzten Miniaturen des Psalters zeigt das Stifterpaar der Handschrift, Bonne und ihren Gemahl, die vor dem Kreuz beten. Der gekreuzigte Christus betonte seine Leiden durch die thematisch einzigartige Geste der Rechten, die auf die Seitenwunde deutet. Die Miniatur unterstreicht die Verehrung der Seitenwunde als spezifischer Form der Passionsfrömmigkeit, die Bonne am Prager Hof durch ihre Großtante, die Äbtissin Kunigunde, kennengelernt haben könnte.</w:t>
      </w:r>
    </w:p>
    <w:p w:rsidR="001362D5" w:rsidRDefault="001362D5" w:rsidP="00354549">
      <w:pPr>
        <w:spacing w:after="0"/>
        <w:jc w:val="both"/>
        <w:outlineLvl w:val="0"/>
        <w:rPr>
          <w:i/>
          <w:iCs/>
          <w:sz w:val="24"/>
          <w:szCs w:val="24"/>
          <w:lang w:val="de-DE"/>
        </w:rPr>
      </w:pPr>
      <w:r w:rsidRPr="000F3330">
        <w:rPr>
          <w:b/>
          <w:bCs/>
          <w:caps/>
          <w:color w:val="A4832D"/>
          <w:sz w:val="24"/>
          <w:szCs w:val="24"/>
          <w:lang w:eastAsia="cs-CZ"/>
        </w:rPr>
        <w:t>Östliches Chorachsenfenster der Familie Waldstromer</w:t>
      </w:r>
      <w:r w:rsidRPr="000F3330">
        <w:rPr>
          <w:sz w:val="24"/>
          <w:szCs w:val="24"/>
          <w:lang w:val="de-DE"/>
        </w:rPr>
        <w:t xml:space="preserve"> </w:t>
      </w:r>
      <w:r>
        <w:rPr>
          <w:i/>
          <w:iCs/>
          <w:sz w:val="24"/>
          <w:szCs w:val="24"/>
          <w:lang w:val="de-DE"/>
        </w:rPr>
        <w:t xml:space="preserve"> </w:t>
      </w:r>
    </w:p>
    <w:p w:rsidR="001362D5" w:rsidRPr="00354549" w:rsidRDefault="002C07E1" w:rsidP="00354549">
      <w:pPr>
        <w:spacing w:after="0"/>
        <w:jc w:val="both"/>
        <w:outlineLvl w:val="0"/>
        <w:rPr>
          <w:sz w:val="24"/>
          <w:szCs w:val="24"/>
          <w:lang w:val="de-DE"/>
        </w:rPr>
      </w:pPr>
      <w:r>
        <w:rPr>
          <w:noProof/>
          <w:lang w:eastAsia="cs-CZ"/>
        </w:rPr>
        <w:drawing>
          <wp:anchor distT="0" distB="0" distL="114300" distR="114300" simplePos="0" relativeHeight="251659776" behindDoc="0" locked="0" layoutInCell="1" allowOverlap="1">
            <wp:simplePos x="0" y="0"/>
            <wp:positionH relativeFrom="column">
              <wp:posOffset>0</wp:posOffset>
            </wp:positionH>
            <wp:positionV relativeFrom="paragraph">
              <wp:posOffset>90170</wp:posOffset>
            </wp:positionV>
            <wp:extent cx="2031365" cy="6286500"/>
            <wp:effectExtent l="0" t="0" r="6985" b="0"/>
            <wp:wrapSquare wrapText="bothSides"/>
            <wp:docPr id="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1365" cy="6286500"/>
                    </a:xfrm>
                    <a:prstGeom prst="rect">
                      <a:avLst/>
                    </a:prstGeom>
                    <a:noFill/>
                  </pic:spPr>
                </pic:pic>
              </a:graphicData>
            </a:graphic>
            <wp14:sizeRelH relativeFrom="page">
              <wp14:pctWidth>0</wp14:pctWidth>
            </wp14:sizeRelH>
            <wp14:sizeRelV relativeFrom="page">
              <wp14:pctHeight>0</wp14:pctHeight>
            </wp14:sizeRelV>
          </wp:anchor>
        </w:drawing>
      </w:r>
      <w:r w:rsidR="001362D5" w:rsidRPr="00446F85">
        <w:rPr>
          <w:i/>
          <w:iCs/>
          <w:sz w:val="24"/>
          <w:szCs w:val="24"/>
          <w:lang w:val="de-DE"/>
        </w:rPr>
        <w:t>Östliches Chorachsenfenster der Familie Waldstromer</w:t>
      </w:r>
      <w:r w:rsidR="001362D5">
        <w:rPr>
          <w:i/>
          <w:iCs/>
          <w:sz w:val="24"/>
          <w:szCs w:val="24"/>
        </w:rPr>
        <w:t xml:space="preserve">, Nürnberg, </w:t>
      </w:r>
      <w:r w:rsidR="001362D5" w:rsidRPr="00446F85">
        <w:rPr>
          <w:i/>
          <w:iCs/>
          <w:sz w:val="24"/>
          <w:szCs w:val="24"/>
          <w:lang w:val="de-DE"/>
        </w:rPr>
        <w:t>nach Entwürfen von Sebald Weinschröter</w:t>
      </w:r>
      <w:r w:rsidR="001362D5">
        <w:rPr>
          <w:i/>
          <w:iCs/>
          <w:sz w:val="24"/>
          <w:szCs w:val="24"/>
          <w:lang w:val="de-DE"/>
        </w:rPr>
        <w:t>,</w:t>
      </w:r>
      <w:r w:rsidR="001362D5" w:rsidRPr="00446F85">
        <w:rPr>
          <w:i/>
          <w:iCs/>
          <w:sz w:val="24"/>
          <w:szCs w:val="24"/>
          <w:lang w:val="de-DE"/>
        </w:rPr>
        <w:t xml:space="preserve"> um 1370</w:t>
      </w:r>
      <w:r w:rsidR="001362D5">
        <w:rPr>
          <w:i/>
          <w:iCs/>
          <w:sz w:val="24"/>
          <w:szCs w:val="24"/>
          <w:lang w:val="de-DE"/>
        </w:rPr>
        <w:t>, f</w:t>
      </w:r>
      <w:r w:rsidR="001362D5" w:rsidRPr="00446F85">
        <w:rPr>
          <w:i/>
          <w:iCs/>
          <w:sz w:val="24"/>
          <w:szCs w:val="24"/>
          <w:lang w:val="de-DE"/>
        </w:rPr>
        <w:t>arbiges Hüttenglas, Schwarzlotmalerei, 18 längliche Bleifenster</w:t>
      </w:r>
      <w:r w:rsidR="001362D5">
        <w:rPr>
          <w:i/>
          <w:iCs/>
          <w:sz w:val="24"/>
          <w:szCs w:val="24"/>
          <w:lang w:val="de-DE"/>
        </w:rPr>
        <w:t xml:space="preserve">, </w:t>
      </w:r>
      <w:r w:rsidR="001362D5" w:rsidRPr="00446F85">
        <w:rPr>
          <w:i/>
          <w:iCs/>
          <w:sz w:val="24"/>
          <w:szCs w:val="24"/>
          <w:lang w:val="de-DE"/>
        </w:rPr>
        <w:t>Nürnberg, Ev.-reformierte Kirchengemeinde St. Martha</w:t>
      </w:r>
      <w:r w:rsidR="001362D5">
        <w:rPr>
          <w:i/>
          <w:iCs/>
          <w:sz w:val="24"/>
          <w:szCs w:val="24"/>
          <w:lang w:val="de-DE"/>
        </w:rPr>
        <w:t xml:space="preserve">, </w:t>
      </w:r>
      <w:r w:rsidR="001362D5">
        <w:rPr>
          <w:i/>
          <w:iCs/>
          <w:sz w:val="24"/>
          <w:szCs w:val="24"/>
        </w:rPr>
        <w:t xml:space="preserve">foto </w:t>
      </w:r>
      <w:r w:rsidR="001362D5" w:rsidRPr="00171C73">
        <w:rPr>
          <w:i/>
          <w:iCs/>
          <w:sz w:val="24"/>
          <w:szCs w:val="24"/>
        </w:rPr>
        <w:t>Corpus Vitrearum</w:t>
      </w:r>
    </w:p>
    <w:p w:rsidR="001362D5" w:rsidRDefault="001362D5" w:rsidP="003B2478">
      <w:pPr>
        <w:jc w:val="both"/>
        <w:outlineLvl w:val="0"/>
        <w:rPr>
          <w:b/>
          <w:bCs/>
          <w:caps/>
          <w:color w:val="A4832D"/>
          <w:sz w:val="24"/>
          <w:szCs w:val="24"/>
          <w:lang w:eastAsia="cs-CZ"/>
        </w:rPr>
      </w:pPr>
    </w:p>
    <w:p w:rsidR="001362D5" w:rsidRDefault="001362D5" w:rsidP="000F3330">
      <w:pPr>
        <w:jc w:val="both"/>
        <w:outlineLvl w:val="0"/>
        <w:rPr>
          <w:sz w:val="24"/>
          <w:szCs w:val="24"/>
          <w:lang w:eastAsia="cs-CZ"/>
        </w:rPr>
      </w:pPr>
    </w:p>
    <w:p w:rsidR="001362D5" w:rsidRDefault="001362D5" w:rsidP="000F3330">
      <w:pPr>
        <w:jc w:val="both"/>
        <w:outlineLvl w:val="0"/>
        <w:rPr>
          <w:sz w:val="24"/>
          <w:szCs w:val="24"/>
          <w:lang w:val="de-DE"/>
        </w:rPr>
      </w:pPr>
    </w:p>
    <w:p w:rsidR="001362D5" w:rsidRDefault="001362D5" w:rsidP="000F3330">
      <w:pPr>
        <w:jc w:val="both"/>
        <w:outlineLvl w:val="0"/>
        <w:rPr>
          <w:sz w:val="24"/>
          <w:szCs w:val="24"/>
        </w:rPr>
      </w:pPr>
    </w:p>
    <w:p w:rsidR="001362D5" w:rsidRDefault="001362D5" w:rsidP="000F3330">
      <w:pPr>
        <w:jc w:val="both"/>
        <w:outlineLvl w:val="0"/>
        <w:rPr>
          <w:sz w:val="24"/>
          <w:szCs w:val="24"/>
          <w:lang w:val="de-DE"/>
        </w:rPr>
      </w:pPr>
      <w:r w:rsidRPr="000F3330">
        <w:rPr>
          <w:sz w:val="24"/>
          <w:szCs w:val="24"/>
          <w:lang w:val="de-DE"/>
        </w:rPr>
        <w:t>Die Marthakirche wurde 1365 zusammen mit dem Spital von Konrad Waldstromer, dem Reichsforstmeister Karls IV., in Nürnberg gegründet. Das Fenster auf der Chorachse der Kirche, am vornehmsten Ort, war der Repräsentation der Familie Waldstromer vorbehalten. Sein komplexes theologisches Programm besteht aus einem Bildersystem, das die Eucharistie, den Leib Christi akzentuiert. Auf die zentrale Szene mit der hl. Dreifaltigkeit im oberen Streifen folgen alttestamentliche Szenen, die auf Christi Tod vorausweisen, sowie deren eucharistische Deutung. Das untere Fensterband ist den Wappen der Gründer vorbehalten – Konrad Waldstromer und seiner Ehefrau Agnes aus der Familie Pfinzing. Die Glasmalereien  wurden nach Entwürfen des Nürnberger Hofmalers Sebald Weinschröter geschaffen, wie ein Vergleich mit den nicht überlieferten Wandmalereien in der Nürnberger Moritzkapelle oder mit dem Baldachin-Retabel aus der dortigen Klosterkirche der Klarissen zeigt.</w:t>
      </w:r>
    </w:p>
    <w:p w:rsidR="001362D5" w:rsidRPr="000F3330" w:rsidRDefault="001362D5" w:rsidP="000F3330">
      <w:pPr>
        <w:jc w:val="both"/>
        <w:outlineLvl w:val="0"/>
        <w:rPr>
          <w:sz w:val="24"/>
          <w:szCs w:val="24"/>
          <w:lang w:val="de-DE"/>
        </w:rPr>
      </w:pPr>
    </w:p>
    <w:p w:rsidR="001362D5" w:rsidRPr="002E24D3" w:rsidRDefault="001362D5" w:rsidP="002E24D3">
      <w:pPr>
        <w:spacing w:line="240" w:lineRule="auto"/>
        <w:rPr>
          <w:b/>
          <w:bCs/>
          <w:caps/>
          <w:color w:val="A4832D"/>
          <w:sz w:val="24"/>
          <w:szCs w:val="24"/>
          <w:lang w:eastAsia="cs-CZ"/>
        </w:rPr>
      </w:pPr>
      <w:r w:rsidRPr="002E24D3">
        <w:rPr>
          <w:b/>
          <w:bCs/>
          <w:caps/>
          <w:color w:val="A4832D"/>
          <w:sz w:val="24"/>
          <w:szCs w:val="24"/>
          <w:lang w:eastAsia="cs-CZ"/>
        </w:rPr>
        <w:lastRenderedPageBreak/>
        <w:t>Handschuh Karls IV.</w:t>
      </w:r>
    </w:p>
    <w:p w:rsidR="001362D5" w:rsidRPr="002E24D3" w:rsidRDefault="002C07E1" w:rsidP="002E24D3">
      <w:pPr>
        <w:pStyle w:val="Zhlav"/>
        <w:spacing w:after="120"/>
        <w:jc w:val="both"/>
        <w:rPr>
          <w:rFonts w:ascii="Calibri" w:hAnsi="Calibri" w:cs="Calibri"/>
          <w:i/>
          <w:iCs/>
          <w:sz w:val="24"/>
          <w:szCs w:val="24"/>
          <w:lang w:bidi="hi-IN"/>
        </w:rPr>
      </w:pPr>
      <w:r>
        <w:rPr>
          <w:noProof/>
        </w:rPr>
        <w:drawing>
          <wp:anchor distT="0" distB="0" distL="114300" distR="114300" simplePos="0" relativeHeight="251656704" behindDoc="0" locked="0" layoutInCell="1" allowOverlap="1">
            <wp:simplePos x="0" y="0"/>
            <wp:positionH relativeFrom="column">
              <wp:posOffset>4445</wp:posOffset>
            </wp:positionH>
            <wp:positionV relativeFrom="paragraph">
              <wp:posOffset>7620</wp:posOffset>
            </wp:positionV>
            <wp:extent cx="3323590" cy="4759325"/>
            <wp:effectExtent l="0" t="0" r="0" b="317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3590" cy="4759325"/>
                    </a:xfrm>
                    <a:prstGeom prst="rect">
                      <a:avLst/>
                    </a:prstGeom>
                    <a:noFill/>
                  </pic:spPr>
                </pic:pic>
              </a:graphicData>
            </a:graphic>
            <wp14:sizeRelH relativeFrom="page">
              <wp14:pctWidth>0</wp14:pctWidth>
            </wp14:sizeRelH>
            <wp14:sizeRelV relativeFrom="page">
              <wp14:pctHeight>0</wp14:pctHeight>
            </wp14:sizeRelV>
          </wp:anchor>
        </w:drawing>
      </w:r>
      <w:r w:rsidR="001362D5" w:rsidRPr="002E24D3">
        <w:rPr>
          <w:rFonts w:ascii="Calibri" w:hAnsi="Calibri"/>
          <w:i/>
          <w:sz w:val="24"/>
          <w:szCs w:val="24"/>
          <w:lang w:val="de-DE" w:bidi="hi-IN"/>
        </w:rPr>
        <w:t>Handschuh Karls IV., Prag, um 1350, rechter Handschuh, Handschuhleder – Ziegen- und Hammelleder, Leinenfäden, S-förmig gezwirnt, Neustadt an der Waldnaab, Stadtmuseum</w:t>
      </w:r>
    </w:p>
    <w:p w:rsidR="001362D5" w:rsidRPr="00C60236" w:rsidRDefault="001362D5" w:rsidP="00C60236">
      <w:pPr>
        <w:pStyle w:val="Zhlav"/>
        <w:spacing w:after="120"/>
        <w:jc w:val="both"/>
        <w:rPr>
          <w:rFonts w:ascii="Calibri" w:hAnsi="Calibri" w:cs="Calibri"/>
          <w:sz w:val="24"/>
          <w:szCs w:val="24"/>
          <w:highlight w:val="yellow"/>
          <w:lang w:bidi="hi-IN"/>
        </w:rPr>
      </w:pPr>
    </w:p>
    <w:p w:rsidR="001362D5" w:rsidRPr="00C60236" w:rsidRDefault="001362D5" w:rsidP="00C60236">
      <w:pPr>
        <w:pStyle w:val="Zhlav"/>
        <w:spacing w:after="120"/>
        <w:jc w:val="both"/>
        <w:rPr>
          <w:rFonts w:ascii="Calibri" w:hAnsi="Calibri" w:cs="Calibri"/>
          <w:sz w:val="24"/>
          <w:szCs w:val="24"/>
          <w:highlight w:val="yellow"/>
          <w:lang w:bidi="hi-IN"/>
        </w:rPr>
      </w:pPr>
    </w:p>
    <w:p w:rsidR="001362D5" w:rsidRPr="00C60236" w:rsidRDefault="001362D5" w:rsidP="00C60236">
      <w:pPr>
        <w:pStyle w:val="Zhlav"/>
        <w:spacing w:after="120"/>
        <w:jc w:val="both"/>
        <w:rPr>
          <w:rFonts w:ascii="Calibri" w:hAnsi="Calibri" w:cs="Calibri"/>
          <w:sz w:val="24"/>
          <w:szCs w:val="24"/>
          <w:highlight w:val="yellow"/>
          <w:lang w:bidi="hi-IN"/>
        </w:rPr>
      </w:pPr>
    </w:p>
    <w:p w:rsidR="001362D5" w:rsidRPr="00C60236" w:rsidRDefault="001362D5" w:rsidP="00C60236">
      <w:pPr>
        <w:pStyle w:val="Zhlav"/>
        <w:spacing w:after="120"/>
        <w:jc w:val="both"/>
        <w:rPr>
          <w:rFonts w:ascii="Calibri" w:hAnsi="Calibri" w:cs="Calibri"/>
          <w:sz w:val="24"/>
          <w:szCs w:val="24"/>
          <w:highlight w:val="yellow"/>
          <w:lang w:bidi="hi-IN"/>
        </w:rPr>
      </w:pPr>
    </w:p>
    <w:p w:rsidR="001362D5" w:rsidRPr="00C60236" w:rsidRDefault="001362D5" w:rsidP="00C60236">
      <w:pPr>
        <w:pStyle w:val="Zhlav"/>
        <w:spacing w:after="120"/>
        <w:jc w:val="both"/>
        <w:rPr>
          <w:rFonts w:ascii="Calibri" w:hAnsi="Calibri" w:cs="Calibri"/>
          <w:sz w:val="24"/>
          <w:szCs w:val="24"/>
          <w:highlight w:val="yellow"/>
          <w:lang w:bidi="hi-IN"/>
        </w:rPr>
      </w:pPr>
    </w:p>
    <w:p w:rsidR="001362D5" w:rsidRPr="00C60236" w:rsidRDefault="001362D5" w:rsidP="00C60236">
      <w:pPr>
        <w:pStyle w:val="Zhlav"/>
        <w:spacing w:after="120"/>
        <w:jc w:val="both"/>
        <w:rPr>
          <w:rFonts w:ascii="Calibri" w:hAnsi="Calibri" w:cs="Calibri"/>
          <w:sz w:val="24"/>
          <w:szCs w:val="24"/>
          <w:highlight w:val="yellow"/>
          <w:lang w:bidi="hi-IN"/>
        </w:rPr>
      </w:pPr>
    </w:p>
    <w:p w:rsidR="001362D5" w:rsidRPr="00C60236" w:rsidRDefault="001362D5" w:rsidP="00C60236">
      <w:pPr>
        <w:pStyle w:val="Zhlav"/>
        <w:spacing w:after="120"/>
        <w:jc w:val="both"/>
        <w:rPr>
          <w:rFonts w:ascii="Calibri" w:hAnsi="Calibri" w:cs="Calibri"/>
          <w:sz w:val="24"/>
          <w:szCs w:val="24"/>
          <w:highlight w:val="yellow"/>
          <w:lang w:bidi="hi-IN"/>
        </w:rPr>
      </w:pPr>
    </w:p>
    <w:p w:rsidR="001362D5" w:rsidRPr="00C60236" w:rsidRDefault="001362D5" w:rsidP="00C60236">
      <w:pPr>
        <w:pStyle w:val="Zhlav"/>
        <w:spacing w:after="120"/>
        <w:jc w:val="both"/>
        <w:rPr>
          <w:rFonts w:ascii="Calibri" w:hAnsi="Calibri" w:cs="Calibri"/>
          <w:sz w:val="24"/>
          <w:szCs w:val="24"/>
          <w:highlight w:val="yellow"/>
          <w:lang w:bidi="hi-IN"/>
        </w:rPr>
      </w:pPr>
    </w:p>
    <w:p w:rsidR="001362D5" w:rsidRDefault="001362D5" w:rsidP="000F3330">
      <w:pPr>
        <w:jc w:val="both"/>
        <w:outlineLvl w:val="0"/>
        <w:rPr>
          <w:sz w:val="24"/>
          <w:szCs w:val="24"/>
          <w:lang w:eastAsia="cs-CZ" w:bidi="hi-IN"/>
        </w:rPr>
      </w:pPr>
    </w:p>
    <w:p w:rsidR="001362D5" w:rsidRDefault="001362D5" w:rsidP="000F3330">
      <w:pPr>
        <w:jc w:val="both"/>
        <w:outlineLvl w:val="0"/>
        <w:rPr>
          <w:sz w:val="24"/>
          <w:szCs w:val="24"/>
          <w:lang w:eastAsia="cs-CZ" w:bidi="hi-IN"/>
        </w:rPr>
      </w:pPr>
    </w:p>
    <w:p w:rsidR="001362D5" w:rsidRDefault="001362D5" w:rsidP="000F3330">
      <w:pPr>
        <w:jc w:val="both"/>
        <w:outlineLvl w:val="0"/>
        <w:rPr>
          <w:sz w:val="24"/>
          <w:szCs w:val="24"/>
          <w:lang w:eastAsia="cs-CZ" w:bidi="hi-IN"/>
        </w:rPr>
      </w:pPr>
    </w:p>
    <w:p w:rsidR="001362D5" w:rsidRDefault="001362D5" w:rsidP="000F3330">
      <w:pPr>
        <w:jc w:val="both"/>
        <w:outlineLvl w:val="0"/>
        <w:rPr>
          <w:sz w:val="24"/>
          <w:szCs w:val="24"/>
          <w:lang w:eastAsia="cs-CZ" w:bidi="hi-IN"/>
        </w:rPr>
      </w:pPr>
    </w:p>
    <w:p w:rsidR="001362D5" w:rsidRDefault="001362D5" w:rsidP="000F3330">
      <w:pPr>
        <w:jc w:val="both"/>
        <w:outlineLvl w:val="0"/>
        <w:rPr>
          <w:sz w:val="24"/>
          <w:szCs w:val="24"/>
          <w:lang w:eastAsia="cs-CZ" w:bidi="hi-IN"/>
        </w:rPr>
      </w:pPr>
    </w:p>
    <w:p w:rsidR="001362D5" w:rsidRPr="00342E6E" w:rsidRDefault="001362D5" w:rsidP="00600166">
      <w:pPr>
        <w:jc w:val="both"/>
        <w:outlineLvl w:val="0"/>
        <w:rPr>
          <w:sz w:val="24"/>
          <w:szCs w:val="24"/>
          <w:lang w:eastAsia="cs-CZ" w:bidi="hi-IN"/>
        </w:rPr>
      </w:pPr>
      <w:r w:rsidRPr="002E24D3">
        <w:rPr>
          <w:sz w:val="24"/>
          <w:szCs w:val="24"/>
          <w:lang w:eastAsia="cs-CZ" w:bidi="hi-IN"/>
        </w:rPr>
        <w:t>Am 1. August 1354 verlieh Karl IV. der Stadt Neustadt an der Waldnaab in der Oberpfalz das Recht, auf zehn Gewannen Holz in den kaiserlichen Wäldern zu schlagen, die zu den Burgen Floß und Parkstein gehörten. Gleichzeitig bestätigte er der Stadt diverse Rechte und Freiheiten, was er neben der Urkunde auch mit der symbolischen Übergabe seines rechten Handschuhs als Beweis für die Gültigkeit des Rechtsakts bestätigte. 1358 gestattete Karl – mittlerweile Kaiser – dem Stadtrat die Erweiterung der Stadt um das neue Viertel Freyung, dessen Bewohner für zwölf Jahre von der Steuer befreit waren.</w:t>
      </w:r>
    </w:p>
    <w:p w:rsidR="001362D5" w:rsidRPr="00F87CEE" w:rsidRDefault="001362D5" w:rsidP="00F87CEE">
      <w:pPr>
        <w:jc w:val="right"/>
        <w:outlineLvl w:val="0"/>
        <w:rPr>
          <w:b/>
          <w:bCs/>
          <w:color w:val="283475"/>
          <w:sz w:val="36"/>
          <w:szCs w:val="36"/>
        </w:rPr>
      </w:pPr>
      <w:r>
        <w:rPr>
          <w:b/>
          <w:bCs/>
          <w:color w:val="283475"/>
          <w:sz w:val="36"/>
          <w:szCs w:val="36"/>
        </w:rPr>
        <w:br w:type="page"/>
      </w:r>
      <w:r w:rsidRPr="00F87CEE">
        <w:rPr>
          <w:b/>
          <w:bCs/>
          <w:color w:val="283475"/>
          <w:sz w:val="36"/>
          <w:szCs w:val="36"/>
        </w:rPr>
        <w:lastRenderedPageBreak/>
        <w:t>BEGLEITPROGRAMM</w:t>
      </w:r>
    </w:p>
    <w:p w:rsidR="001362D5" w:rsidRPr="00F87CEE" w:rsidRDefault="001362D5" w:rsidP="00F87CEE">
      <w:pPr>
        <w:pStyle w:val="Zhlav"/>
        <w:spacing w:after="120"/>
        <w:jc w:val="both"/>
        <w:rPr>
          <w:rFonts w:ascii="Calibri" w:hAnsi="Calibri" w:cs="Calibri"/>
          <w:b/>
          <w:bCs/>
          <w:caps/>
          <w:color w:val="A4832D"/>
          <w:sz w:val="24"/>
          <w:szCs w:val="24"/>
        </w:rPr>
      </w:pPr>
      <w:r w:rsidRPr="00F87CEE">
        <w:rPr>
          <w:rFonts w:ascii="Calibri" w:hAnsi="Calibri" w:cs="Calibri"/>
          <w:b/>
          <w:bCs/>
          <w:caps/>
          <w:color w:val="A4832D"/>
          <w:sz w:val="24"/>
          <w:szCs w:val="24"/>
        </w:rPr>
        <w:t>KOMMENTIERTE BESICHTIGUNGEN</w:t>
      </w:r>
    </w:p>
    <w:p w:rsidR="001362D5" w:rsidRPr="00F87CEE" w:rsidRDefault="001362D5">
      <w:pPr>
        <w:rPr>
          <w:sz w:val="24"/>
          <w:szCs w:val="24"/>
          <w:lang w:val="de-DE"/>
        </w:rPr>
      </w:pPr>
      <w:r w:rsidRPr="00F87CEE">
        <w:rPr>
          <w:sz w:val="24"/>
          <w:szCs w:val="24"/>
          <w:lang w:val="de-DE"/>
        </w:rPr>
        <w:t>Englisch: 1.6. ab 160.00, 31.8. ab 17.00</w:t>
      </w:r>
      <w:r>
        <w:rPr>
          <w:sz w:val="24"/>
          <w:szCs w:val="24"/>
          <w:lang w:val="de-DE"/>
        </w:rPr>
        <w:br/>
      </w:r>
      <w:r w:rsidRPr="00F87CEE">
        <w:rPr>
          <w:sz w:val="24"/>
          <w:szCs w:val="24"/>
          <w:lang w:val="de-DE"/>
        </w:rPr>
        <w:t>Deutsch: 15.6. ab 16.00, 7.9. ab 17.00</w:t>
      </w:r>
      <w:r>
        <w:rPr>
          <w:sz w:val="24"/>
          <w:szCs w:val="24"/>
          <w:lang w:val="de-DE"/>
        </w:rPr>
        <w:br/>
      </w:r>
      <w:r w:rsidRPr="00F87CEE">
        <w:rPr>
          <w:sz w:val="24"/>
          <w:szCs w:val="24"/>
          <w:lang w:val="de-DE"/>
        </w:rPr>
        <w:t>Französisch: 22. 6. ab 16.00,  14.9. ab 17.00</w:t>
      </w:r>
      <w:r>
        <w:rPr>
          <w:sz w:val="24"/>
          <w:szCs w:val="24"/>
          <w:lang w:val="de-DE"/>
        </w:rPr>
        <w:br/>
      </w:r>
      <w:r w:rsidRPr="00F87CEE">
        <w:rPr>
          <w:sz w:val="24"/>
          <w:szCs w:val="24"/>
          <w:lang w:val="de-DE"/>
        </w:rPr>
        <w:t>Preis: 380/300 CZK (Eintritt plus Fremdsprachenkommentar</w:t>
      </w:r>
      <w:r>
        <w:rPr>
          <w:sz w:val="24"/>
          <w:szCs w:val="24"/>
          <w:lang w:val="de-DE"/>
        </w:rPr>
        <w:t>)</w:t>
      </w:r>
      <w:r>
        <w:rPr>
          <w:sz w:val="24"/>
          <w:szCs w:val="24"/>
          <w:lang w:val="de-DE"/>
        </w:rPr>
        <w:br/>
      </w:r>
      <w:r w:rsidRPr="00F87CEE">
        <w:rPr>
          <w:sz w:val="24"/>
          <w:szCs w:val="24"/>
          <w:lang w:val="de-DE"/>
        </w:rPr>
        <w:t>Dauer: ca. 90 Min. /ohne Reservierung</w:t>
      </w:r>
    </w:p>
    <w:p w:rsidR="001362D5" w:rsidRPr="00F87CEE" w:rsidRDefault="001362D5" w:rsidP="00F87CEE">
      <w:pPr>
        <w:spacing w:after="120"/>
        <w:jc w:val="both"/>
        <w:rPr>
          <w:b/>
          <w:bCs/>
          <w:color w:val="B8122A"/>
          <w:sz w:val="24"/>
          <w:szCs w:val="24"/>
        </w:rPr>
      </w:pPr>
      <w:r w:rsidRPr="00F87CEE">
        <w:rPr>
          <w:b/>
          <w:bCs/>
          <w:color w:val="B8122A"/>
          <w:sz w:val="24"/>
          <w:szCs w:val="24"/>
        </w:rPr>
        <w:t>Kommentierte Besichtigungen auf Vorbestellung</w:t>
      </w:r>
    </w:p>
    <w:p w:rsidR="001362D5" w:rsidRPr="00F87CEE" w:rsidRDefault="001362D5">
      <w:pPr>
        <w:rPr>
          <w:sz w:val="24"/>
          <w:szCs w:val="24"/>
          <w:lang w:val="de-DE"/>
        </w:rPr>
      </w:pPr>
      <w:r w:rsidRPr="00F87CEE">
        <w:rPr>
          <w:sz w:val="24"/>
          <w:szCs w:val="24"/>
          <w:lang w:val="de-DE"/>
        </w:rPr>
        <w:t>Reservieren von kommentierten Besichtigungen in tschechischer, englischer, deutscher und französischer Sprache</w:t>
      </w:r>
    </w:p>
    <w:p w:rsidR="001362D5" w:rsidRPr="00F87CEE" w:rsidRDefault="001362D5">
      <w:pPr>
        <w:rPr>
          <w:sz w:val="24"/>
          <w:szCs w:val="24"/>
          <w:lang w:val="de-DE"/>
        </w:rPr>
      </w:pPr>
      <w:r w:rsidRPr="00F87CEE">
        <w:rPr>
          <w:sz w:val="24"/>
          <w:szCs w:val="24"/>
          <w:lang w:val="de-DE"/>
        </w:rPr>
        <w:t>Preis für die Erläuterungen auf Tschechisch: 1 400 CZK (Gruppe bis zu 15 Personen) oder 1 800 CZK (Gruppe 16–28 Personen) + Eintritt  140 (pro Person) / 90 min</w:t>
      </w:r>
    </w:p>
    <w:p w:rsidR="001362D5" w:rsidRPr="00F87CEE" w:rsidRDefault="001362D5">
      <w:pPr>
        <w:rPr>
          <w:sz w:val="24"/>
          <w:szCs w:val="24"/>
          <w:lang w:val="de-DE"/>
        </w:rPr>
      </w:pPr>
      <w:r w:rsidRPr="00F87CEE">
        <w:rPr>
          <w:sz w:val="24"/>
          <w:szCs w:val="24"/>
          <w:lang w:val="de-DE"/>
        </w:rPr>
        <w:t>Preis für die Erläuterungen auf Englisch/Deutsch/Französisch; 2 400 CZK (Gruppe bis zu 15 Personen) oder 2 800 CZK (Gruppe 16–28 Personen) + Eintritt 140 (pro Person) / 90 min</w:t>
      </w:r>
    </w:p>
    <w:p w:rsidR="001362D5" w:rsidRPr="00F87CEE" w:rsidRDefault="001362D5">
      <w:pPr>
        <w:rPr>
          <w:sz w:val="24"/>
          <w:szCs w:val="24"/>
          <w:lang w:val="de-DE"/>
        </w:rPr>
      </w:pPr>
      <w:r w:rsidRPr="00F87CEE">
        <w:rPr>
          <w:sz w:val="24"/>
          <w:szCs w:val="24"/>
          <w:lang w:val="de-DE"/>
        </w:rPr>
        <w:t xml:space="preserve">Information und Reservierung </w:t>
      </w:r>
      <w:r w:rsidRPr="00342E6E">
        <w:rPr>
          <w:sz w:val="24"/>
          <w:szCs w:val="24"/>
          <w:lang w:val="de-DE"/>
        </w:rPr>
        <w:t xml:space="preserve">über: </w:t>
      </w:r>
      <w:hyperlink r:id="rId15" w:history="1">
        <w:r w:rsidRPr="00342E6E">
          <w:rPr>
            <w:rStyle w:val="Hypertextovodkaz"/>
            <w:rFonts w:cs="Calibri"/>
            <w:color w:val="auto"/>
            <w:sz w:val="24"/>
            <w:szCs w:val="24"/>
            <w:lang w:val="de-DE"/>
          </w:rPr>
          <w:t>www.K700.eu</w:t>
        </w:r>
      </w:hyperlink>
      <w:r w:rsidRPr="00342E6E">
        <w:rPr>
          <w:sz w:val="24"/>
          <w:szCs w:val="24"/>
          <w:lang w:val="de-DE"/>
        </w:rPr>
        <w:t xml:space="preserve">, </w:t>
      </w:r>
      <w:hyperlink r:id="rId16" w:history="1">
        <w:r w:rsidRPr="00342E6E">
          <w:rPr>
            <w:rStyle w:val="Hypertextovodkaz"/>
            <w:rFonts w:cs="Calibri"/>
            <w:color w:val="auto"/>
            <w:sz w:val="24"/>
            <w:szCs w:val="24"/>
            <w:lang w:val="de-DE"/>
          </w:rPr>
          <w:t>ak.educ@ngprague.cz</w:t>
        </w:r>
      </w:hyperlink>
      <w:r w:rsidRPr="00F87CEE">
        <w:rPr>
          <w:sz w:val="24"/>
          <w:szCs w:val="24"/>
          <w:lang w:val="de-DE"/>
        </w:rPr>
        <w:t xml:space="preserve">, </w:t>
      </w:r>
      <w:r w:rsidRPr="00F87CEE">
        <w:rPr>
          <w:sz w:val="24"/>
          <w:szCs w:val="24"/>
        </w:rPr>
        <w:t xml:space="preserve">Tel.: 221 879 216, 217, 225  </w:t>
      </w:r>
    </w:p>
    <w:p w:rsidR="001362D5" w:rsidRDefault="001362D5">
      <w:pPr>
        <w:rPr>
          <w:b/>
          <w:bCs/>
          <w:caps/>
          <w:color w:val="A4832D"/>
          <w:sz w:val="24"/>
          <w:szCs w:val="24"/>
          <w:lang w:eastAsia="cs-CZ"/>
        </w:rPr>
      </w:pPr>
    </w:p>
    <w:p w:rsidR="001362D5" w:rsidRPr="00342E6E" w:rsidRDefault="001362D5">
      <w:pPr>
        <w:rPr>
          <w:b/>
          <w:bCs/>
          <w:caps/>
          <w:color w:val="A4832D"/>
          <w:sz w:val="24"/>
          <w:szCs w:val="24"/>
          <w:lang w:eastAsia="cs-CZ"/>
        </w:rPr>
      </w:pPr>
      <w:r w:rsidRPr="00342E6E">
        <w:rPr>
          <w:b/>
          <w:bCs/>
          <w:caps/>
          <w:color w:val="A4832D"/>
          <w:sz w:val="24"/>
          <w:szCs w:val="24"/>
          <w:lang w:eastAsia="cs-CZ"/>
        </w:rPr>
        <w:t>VORTRAGSREIHE M</w:t>
      </w:r>
      <w:r>
        <w:rPr>
          <w:b/>
          <w:bCs/>
          <w:caps/>
          <w:color w:val="A4832D"/>
          <w:sz w:val="24"/>
          <w:szCs w:val="24"/>
          <w:lang w:eastAsia="cs-CZ"/>
        </w:rPr>
        <w:t>i</w:t>
      </w:r>
      <w:r w:rsidRPr="00342E6E">
        <w:rPr>
          <w:b/>
          <w:bCs/>
          <w:caps/>
          <w:color w:val="A4832D"/>
          <w:sz w:val="24"/>
          <w:szCs w:val="24"/>
          <w:lang w:eastAsia="cs-CZ"/>
        </w:rPr>
        <w:t>T FÜHRENDEN FACHLEUTEN AUS DEM AUSLAND</w:t>
      </w:r>
    </w:p>
    <w:p w:rsidR="001362D5" w:rsidRDefault="001362D5">
      <w:pPr>
        <w:rPr>
          <w:sz w:val="24"/>
          <w:szCs w:val="24"/>
          <w:lang w:val="de-DE"/>
        </w:rPr>
      </w:pPr>
      <w:r w:rsidRPr="00F87CEE">
        <w:rPr>
          <w:sz w:val="24"/>
          <w:szCs w:val="24"/>
          <w:lang w:val="de-DE"/>
        </w:rPr>
        <w:t>Die Vortragsreihe</w:t>
      </w:r>
      <w:r>
        <w:rPr>
          <w:sz w:val="24"/>
          <w:szCs w:val="24"/>
          <w:lang w:val="de-DE"/>
        </w:rPr>
        <w:t xml:space="preserve"> findet </w:t>
      </w:r>
      <w:r w:rsidRPr="00F87CEE">
        <w:rPr>
          <w:sz w:val="24"/>
          <w:szCs w:val="24"/>
          <w:lang w:val="de-DE"/>
        </w:rPr>
        <w:t>in der Wallenstein-Reitschule statt /ohne Reservierung / Preis 100/80 CZK /Änderung vorbehalten</w:t>
      </w:r>
    </w:p>
    <w:p w:rsidR="001362D5" w:rsidRDefault="001362D5" w:rsidP="0009688D">
      <w:pPr>
        <w:pStyle w:val="Zhlav"/>
        <w:spacing w:after="120"/>
        <w:rPr>
          <w:rFonts w:ascii="Calibri" w:hAnsi="Calibri" w:cs="Calibri"/>
          <w:sz w:val="24"/>
          <w:szCs w:val="24"/>
          <w:lang w:bidi="hi-IN"/>
        </w:rPr>
      </w:pPr>
      <w:r>
        <w:rPr>
          <w:rFonts w:ascii="Calibri" w:hAnsi="Calibri" w:cs="Calibri"/>
          <w:sz w:val="24"/>
          <w:szCs w:val="24"/>
          <w:lang w:bidi="hi-IN"/>
        </w:rPr>
        <w:t>19.5. von 18.30</w:t>
      </w:r>
      <w:r>
        <w:rPr>
          <w:rFonts w:ascii="Calibri" w:hAnsi="Calibri" w:cs="Calibri"/>
          <w:sz w:val="24"/>
          <w:szCs w:val="24"/>
          <w:lang w:bidi="hi-IN"/>
        </w:rPr>
        <w:br/>
        <w:t>Jiří Fajt, Nationalgalerie in Prag</w:t>
      </w:r>
      <w:r>
        <w:rPr>
          <w:rFonts w:ascii="Calibri" w:hAnsi="Calibri" w:cs="Calibri"/>
          <w:sz w:val="24"/>
          <w:szCs w:val="24"/>
          <w:lang w:bidi="hi-IN"/>
        </w:rPr>
        <w:br/>
      </w:r>
      <w:r w:rsidRPr="0009688D">
        <w:rPr>
          <w:rFonts w:ascii="Calibri" w:hAnsi="Calibri" w:cs="Calibri"/>
          <w:b/>
          <w:bCs/>
          <w:sz w:val="24"/>
          <w:szCs w:val="24"/>
          <w:lang w:bidi="hi-IN"/>
        </w:rPr>
        <w:t>Einführungsvortrag</w:t>
      </w:r>
      <w:r>
        <w:rPr>
          <w:rFonts w:ascii="Calibri" w:hAnsi="Calibri" w:cs="Calibri"/>
          <w:b/>
          <w:bCs/>
          <w:sz w:val="24"/>
          <w:szCs w:val="24"/>
          <w:lang w:bidi="hi-IN"/>
        </w:rPr>
        <w:t>: Karel IV. a jeho 14. století</w:t>
      </w:r>
      <w:r>
        <w:rPr>
          <w:rFonts w:ascii="Calibri" w:hAnsi="Calibri" w:cs="Calibri"/>
          <w:sz w:val="24"/>
          <w:szCs w:val="24"/>
          <w:lang w:bidi="hi-IN"/>
        </w:rPr>
        <w:t xml:space="preserve"> </w:t>
      </w:r>
      <w:r>
        <w:rPr>
          <w:rFonts w:ascii="Calibri" w:hAnsi="Calibri" w:cs="Calibri"/>
          <w:sz w:val="24"/>
          <w:szCs w:val="24"/>
          <w:lang w:bidi="hi-IN"/>
        </w:rPr>
        <w:br/>
        <w:t>Auf Tschechisch</w:t>
      </w:r>
    </w:p>
    <w:p w:rsidR="001362D5" w:rsidRPr="0009688D" w:rsidRDefault="001362D5" w:rsidP="0009688D">
      <w:pPr>
        <w:pStyle w:val="Zhlav"/>
        <w:spacing w:after="120"/>
        <w:rPr>
          <w:rFonts w:ascii="Calibri" w:hAnsi="Calibri" w:cs="Calibri"/>
          <w:sz w:val="24"/>
          <w:szCs w:val="24"/>
          <w:lang w:bidi="hi-IN"/>
        </w:rPr>
      </w:pPr>
      <w:r>
        <w:rPr>
          <w:rFonts w:ascii="Calibri" w:hAnsi="Calibri" w:cs="Calibri"/>
          <w:sz w:val="24"/>
          <w:szCs w:val="24"/>
          <w:lang w:bidi="hi-IN"/>
        </w:rPr>
        <w:t>26.5. von 18.30</w:t>
      </w:r>
      <w:r>
        <w:rPr>
          <w:rFonts w:ascii="Calibri" w:hAnsi="Calibri" w:cs="Calibri"/>
          <w:sz w:val="24"/>
          <w:szCs w:val="24"/>
          <w:lang w:bidi="hi-IN"/>
        </w:rPr>
        <w:br/>
        <w:t>Stephen N. Fliegel, The Cleveland Museum of Art</w:t>
      </w:r>
      <w:r>
        <w:rPr>
          <w:rFonts w:ascii="Calibri" w:hAnsi="Calibri" w:cs="Calibri"/>
          <w:sz w:val="24"/>
          <w:szCs w:val="24"/>
          <w:lang w:bidi="hi-IN"/>
        </w:rPr>
        <w:br/>
      </w:r>
      <w:r>
        <w:rPr>
          <w:rFonts w:ascii="Calibri" w:hAnsi="Calibri" w:cs="Calibri"/>
          <w:b/>
          <w:bCs/>
          <w:sz w:val="24"/>
          <w:szCs w:val="24"/>
          <w:lang w:bidi="hi-IN"/>
        </w:rPr>
        <w:t>The Cleveland Table Fountain and French Court Art in the First Half of the 14th Century</w:t>
      </w:r>
      <w:r>
        <w:rPr>
          <w:rFonts w:ascii="Calibri" w:hAnsi="Calibri" w:cs="Calibri"/>
          <w:b/>
          <w:bCs/>
          <w:sz w:val="24"/>
          <w:szCs w:val="24"/>
          <w:lang w:bidi="hi-IN"/>
        </w:rPr>
        <w:br/>
      </w:r>
      <w:r>
        <w:rPr>
          <w:rFonts w:ascii="Calibri" w:hAnsi="Calibri" w:cs="Calibri"/>
          <w:sz w:val="24"/>
          <w:szCs w:val="24"/>
          <w:lang w:bidi="hi-IN"/>
        </w:rPr>
        <w:t>Auf Englisch</w:t>
      </w:r>
    </w:p>
    <w:p w:rsidR="001362D5" w:rsidRPr="00884E97" w:rsidRDefault="001362D5" w:rsidP="00342E6E">
      <w:pPr>
        <w:pStyle w:val="Zhlav"/>
        <w:spacing w:after="120"/>
        <w:rPr>
          <w:rFonts w:ascii="Calibri" w:hAnsi="Calibri" w:cs="Calibri"/>
          <w:sz w:val="24"/>
          <w:szCs w:val="24"/>
          <w:lang w:bidi="hi-IN"/>
        </w:rPr>
      </w:pPr>
      <w:r>
        <w:rPr>
          <w:rFonts w:ascii="Calibri" w:hAnsi="Calibri" w:cs="Calibri"/>
          <w:sz w:val="24"/>
          <w:szCs w:val="24"/>
          <w:lang w:bidi="hi-IN"/>
        </w:rPr>
        <w:t>2.6. von 18.30</w:t>
      </w:r>
      <w:r>
        <w:rPr>
          <w:rFonts w:ascii="Calibri" w:hAnsi="Calibri" w:cs="Calibri"/>
          <w:sz w:val="24"/>
          <w:szCs w:val="24"/>
          <w:lang w:bidi="hi-IN"/>
        </w:rPr>
        <w:br/>
      </w:r>
      <w:r w:rsidRPr="00884E97">
        <w:rPr>
          <w:rFonts w:ascii="Calibri" w:hAnsi="Calibri" w:cs="Calibri"/>
          <w:sz w:val="24"/>
          <w:szCs w:val="24"/>
          <w:lang w:bidi="hi-IN"/>
        </w:rPr>
        <w:t>Eva Schlotheuber, Heinri</w:t>
      </w:r>
      <w:r>
        <w:rPr>
          <w:rFonts w:ascii="Calibri" w:hAnsi="Calibri" w:cs="Calibri"/>
          <w:sz w:val="24"/>
          <w:szCs w:val="24"/>
          <w:lang w:bidi="hi-IN"/>
        </w:rPr>
        <w:t>ch-Heine-Universität Düsseldorf</w:t>
      </w:r>
      <w:r>
        <w:rPr>
          <w:rFonts w:ascii="Calibri" w:hAnsi="Calibri" w:cs="Calibri"/>
          <w:sz w:val="24"/>
          <w:szCs w:val="24"/>
          <w:lang w:bidi="hi-IN"/>
        </w:rPr>
        <w:br/>
      </w:r>
      <w:r w:rsidRPr="00407170">
        <w:rPr>
          <w:rFonts w:ascii="Calibri" w:hAnsi="Calibri" w:cs="Calibri"/>
          <w:b/>
          <w:bCs/>
          <w:sz w:val="24"/>
          <w:szCs w:val="24"/>
          <w:lang w:bidi="hi-IN"/>
        </w:rPr>
        <w:t>Karl IV. und Venedig – ein Empfang mit Hindernissen</w:t>
      </w:r>
      <w:r w:rsidRPr="00407170">
        <w:rPr>
          <w:rFonts w:ascii="Calibri" w:hAnsi="Calibri" w:cs="Calibri"/>
          <w:b/>
          <w:bCs/>
          <w:sz w:val="24"/>
          <w:szCs w:val="24"/>
          <w:lang w:bidi="hi-IN"/>
        </w:rPr>
        <w:br/>
      </w:r>
      <w:r>
        <w:rPr>
          <w:rFonts w:ascii="Calibri" w:hAnsi="Calibri" w:cs="Calibri"/>
          <w:sz w:val="24"/>
          <w:szCs w:val="24"/>
          <w:lang w:bidi="hi-IN"/>
        </w:rPr>
        <w:t>Auf Deutsch</w:t>
      </w:r>
    </w:p>
    <w:p w:rsidR="001362D5" w:rsidRDefault="001362D5" w:rsidP="00342E6E">
      <w:pPr>
        <w:pStyle w:val="Zhlav"/>
        <w:spacing w:after="120"/>
        <w:rPr>
          <w:rFonts w:ascii="Calibri" w:hAnsi="Calibri" w:cs="Calibri"/>
          <w:sz w:val="24"/>
          <w:szCs w:val="24"/>
          <w:lang w:bidi="hi-IN"/>
        </w:rPr>
      </w:pPr>
      <w:r>
        <w:rPr>
          <w:rFonts w:ascii="Calibri" w:hAnsi="Calibri" w:cs="Calibri"/>
          <w:sz w:val="24"/>
          <w:szCs w:val="24"/>
          <w:lang w:bidi="hi-IN"/>
        </w:rPr>
        <w:lastRenderedPageBreak/>
        <w:t>16.6. von 18.30</w:t>
      </w:r>
      <w:r>
        <w:rPr>
          <w:rFonts w:ascii="Calibri" w:hAnsi="Calibri" w:cs="Calibri"/>
          <w:sz w:val="24"/>
          <w:szCs w:val="24"/>
          <w:lang w:bidi="hi-IN"/>
        </w:rPr>
        <w:br/>
      </w:r>
      <w:r w:rsidRPr="00884E97">
        <w:rPr>
          <w:rFonts w:ascii="Calibri" w:hAnsi="Calibri" w:cs="Calibri"/>
          <w:sz w:val="24"/>
          <w:szCs w:val="24"/>
          <w:lang w:bidi="hi-IN"/>
        </w:rPr>
        <w:t>Stephan Albrecht, Ott</w:t>
      </w:r>
      <w:r>
        <w:rPr>
          <w:rFonts w:ascii="Calibri" w:hAnsi="Calibri" w:cs="Calibri"/>
          <w:sz w:val="24"/>
          <w:szCs w:val="24"/>
          <w:lang w:bidi="hi-IN"/>
        </w:rPr>
        <w:t>o-Friedrich-Universität Bamberg</w:t>
      </w:r>
      <w:r>
        <w:rPr>
          <w:rFonts w:ascii="Calibri" w:hAnsi="Calibri" w:cs="Calibri"/>
          <w:sz w:val="24"/>
          <w:szCs w:val="24"/>
          <w:lang w:bidi="hi-IN"/>
        </w:rPr>
        <w:br/>
      </w:r>
      <w:r w:rsidRPr="00407170">
        <w:rPr>
          <w:rFonts w:ascii="Calibri" w:hAnsi="Calibri" w:cs="Calibri"/>
          <w:b/>
          <w:bCs/>
          <w:sz w:val="24"/>
          <w:szCs w:val="24"/>
          <w:lang w:bidi="hi-IN"/>
        </w:rPr>
        <w:t>Die Übernahme des französischen gotischen Portaltyps im Heiligen Römischen Reich im 14. Jahrhundert</w:t>
      </w:r>
      <w:r w:rsidRPr="00407170">
        <w:rPr>
          <w:rFonts w:ascii="Calibri" w:hAnsi="Calibri" w:cs="Calibri"/>
          <w:b/>
          <w:bCs/>
          <w:sz w:val="24"/>
          <w:szCs w:val="24"/>
          <w:lang w:bidi="hi-IN"/>
        </w:rPr>
        <w:br/>
      </w:r>
      <w:r>
        <w:rPr>
          <w:rFonts w:ascii="Calibri" w:hAnsi="Calibri" w:cs="Calibri"/>
          <w:sz w:val="24"/>
          <w:szCs w:val="24"/>
          <w:lang w:bidi="hi-IN"/>
        </w:rPr>
        <w:t>Auf Deutsch</w:t>
      </w:r>
    </w:p>
    <w:p w:rsidR="001362D5" w:rsidRDefault="001362D5" w:rsidP="0009688D">
      <w:pPr>
        <w:pStyle w:val="Zhlav"/>
        <w:spacing w:after="120"/>
        <w:rPr>
          <w:rFonts w:ascii="Calibri" w:hAnsi="Calibri" w:cs="Calibri"/>
          <w:sz w:val="24"/>
          <w:szCs w:val="24"/>
          <w:lang w:bidi="hi-IN"/>
        </w:rPr>
      </w:pPr>
      <w:r>
        <w:rPr>
          <w:rFonts w:ascii="Calibri" w:hAnsi="Calibri" w:cs="Calibri"/>
          <w:sz w:val="24"/>
          <w:szCs w:val="24"/>
          <w:lang w:bidi="hi-IN"/>
        </w:rPr>
        <w:t>23.6. von 18.30</w:t>
      </w:r>
      <w:r>
        <w:rPr>
          <w:rFonts w:ascii="Calibri" w:hAnsi="Calibri" w:cs="Calibri"/>
          <w:sz w:val="24"/>
          <w:szCs w:val="24"/>
          <w:lang w:bidi="hi-IN"/>
        </w:rPr>
        <w:br/>
        <w:t>Jeffrey Hamburger, Harvard University</w:t>
      </w:r>
      <w:r>
        <w:rPr>
          <w:rFonts w:ascii="Calibri" w:hAnsi="Calibri" w:cs="Calibri"/>
          <w:sz w:val="24"/>
          <w:szCs w:val="24"/>
          <w:lang w:bidi="hi-IN"/>
        </w:rPr>
        <w:br/>
      </w:r>
      <w:r>
        <w:rPr>
          <w:rFonts w:ascii="Calibri" w:hAnsi="Calibri" w:cs="Calibri"/>
          <w:b/>
          <w:bCs/>
          <w:sz w:val="24"/>
          <w:szCs w:val="24"/>
          <w:lang w:bidi="hi-IN"/>
        </w:rPr>
        <w:t>Bloody Mary: The Peplum cruentatem and the Impact of Bohemian Art on the Prayer Book of Ursula Begerin</w:t>
      </w:r>
      <w:r>
        <w:rPr>
          <w:rFonts w:ascii="Calibri" w:hAnsi="Calibri" w:cs="Calibri"/>
          <w:b/>
          <w:bCs/>
          <w:sz w:val="24"/>
          <w:szCs w:val="24"/>
          <w:lang w:bidi="hi-IN"/>
        </w:rPr>
        <w:br/>
      </w:r>
      <w:r>
        <w:rPr>
          <w:rFonts w:ascii="Calibri" w:hAnsi="Calibri" w:cs="Calibri"/>
          <w:sz w:val="24"/>
          <w:szCs w:val="24"/>
          <w:lang w:bidi="hi-IN"/>
        </w:rPr>
        <w:t>Auf Englisch</w:t>
      </w:r>
    </w:p>
    <w:p w:rsidR="001362D5" w:rsidRDefault="001362D5" w:rsidP="0009688D">
      <w:pPr>
        <w:pStyle w:val="Zhlav"/>
        <w:spacing w:after="120"/>
        <w:rPr>
          <w:rFonts w:ascii="Calibri" w:hAnsi="Calibri" w:cs="Calibri"/>
          <w:sz w:val="24"/>
          <w:szCs w:val="24"/>
          <w:lang w:bidi="hi-IN"/>
        </w:rPr>
      </w:pPr>
      <w:r>
        <w:rPr>
          <w:rFonts w:ascii="Calibri" w:hAnsi="Calibri" w:cs="Calibri"/>
          <w:sz w:val="24"/>
          <w:szCs w:val="24"/>
          <w:lang w:bidi="hi-IN"/>
        </w:rPr>
        <w:t>30.6. von 18.30</w:t>
      </w:r>
      <w:r>
        <w:rPr>
          <w:rFonts w:ascii="Calibri" w:hAnsi="Calibri" w:cs="Calibri"/>
          <w:sz w:val="24"/>
          <w:szCs w:val="24"/>
          <w:lang w:bidi="hi-IN"/>
        </w:rPr>
        <w:br/>
        <w:t>Olaf B. Rader, Berlin-Brandenburgische Akademie der Wissenschaften</w:t>
      </w:r>
      <w:r>
        <w:rPr>
          <w:rFonts w:ascii="Calibri" w:hAnsi="Calibri" w:cs="Calibri"/>
          <w:sz w:val="24"/>
          <w:szCs w:val="24"/>
          <w:lang w:bidi="hi-IN"/>
        </w:rPr>
        <w:br/>
      </w:r>
      <w:r>
        <w:rPr>
          <w:rFonts w:ascii="Calibri" w:hAnsi="Calibri" w:cs="Calibri"/>
          <w:b/>
          <w:bCs/>
          <w:sz w:val="24"/>
          <w:szCs w:val="24"/>
          <w:lang w:bidi="hi-IN"/>
        </w:rPr>
        <w:t>Gold, Eisen, Holz und Stroh – die Kronen Kaiser Karls IV.</w:t>
      </w:r>
      <w:r>
        <w:rPr>
          <w:rFonts w:ascii="Calibri" w:hAnsi="Calibri" w:cs="Calibri"/>
          <w:b/>
          <w:bCs/>
          <w:sz w:val="24"/>
          <w:szCs w:val="24"/>
          <w:lang w:bidi="hi-IN"/>
        </w:rPr>
        <w:br/>
      </w:r>
      <w:r>
        <w:rPr>
          <w:rFonts w:ascii="Calibri" w:hAnsi="Calibri" w:cs="Calibri"/>
          <w:sz w:val="24"/>
          <w:szCs w:val="24"/>
          <w:lang w:bidi="hi-IN"/>
        </w:rPr>
        <w:t>Auf Deutsch</w:t>
      </w:r>
    </w:p>
    <w:p w:rsidR="001362D5" w:rsidRDefault="001362D5" w:rsidP="0009688D">
      <w:pPr>
        <w:pStyle w:val="Zhlav"/>
        <w:spacing w:after="120"/>
        <w:rPr>
          <w:rFonts w:ascii="Calibri" w:hAnsi="Calibri" w:cs="Calibri"/>
          <w:sz w:val="24"/>
          <w:szCs w:val="24"/>
          <w:lang w:bidi="hi-IN"/>
        </w:rPr>
      </w:pPr>
      <w:r>
        <w:rPr>
          <w:rFonts w:ascii="Calibri" w:hAnsi="Calibri" w:cs="Calibri"/>
          <w:sz w:val="24"/>
          <w:szCs w:val="24"/>
          <w:lang w:bidi="hi-IN"/>
        </w:rPr>
        <w:t>1.9. von 19.30</w:t>
      </w:r>
      <w:r>
        <w:rPr>
          <w:rFonts w:ascii="Calibri" w:hAnsi="Calibri" w:cs="Calibri"/>
          <w:sz w:val="24"/>
          <w:szCs w:val="24"/>
          <w:lang w:bidi="hi-IN"/>
        </w:rPr>
        <w:br/>
        <w:t>Jürgen Bärsch, Kath. Universität Eichstätt-Ingolstadt</w:t>
      </w:r>
      <w:r>
        <w:rPr>
          <w:rFonts w:ascii="Calibri" w:hAnsi="Calibri" w:cs="Calibri"/>
          <w:sz w:val="24"/>
          <w:szCs w:val="24"/>
          <w:lang w:bidi="hi-IN"/>
        </w:rPr>
        <w:br/>
      </w:r>
      <w:r>
        <w:rPr>
          <w:rFonts w:ascii="Calibri" w:hAnsi="Calibri" w:cs="Calibri"/>
          <w:b/>
          <w:bCs/>
          <w:sz w:val="24"/>
          <w:szCs w:val="24"/>
          <w:lang w:bidi="hi-IN"/>
        </w:rPr>
        <w:t>Fronleichnam in der Prager Kathedrale Karls IV. Eucharistieverehrung in der spätmittelalterlichen Frömmigkeit nach dem zeugnis des Liber breviarius von ca. 1384</w:t>
      </w:r>
      <w:r>
        <w:rPr>
          <w:rFonts w:ascii="Calibri" w:hAnsi="Calibri" w:cs="Calibri"/>
          <w:sz w:val="24"/>
          <w:szCs w:val="24"/>
          <w:lang w:bidi="hi-IN"/>
        </w:rPr>
        <w:br/>
        <w:t>Auf Deutsch</w:t>
      </w:r>
    </w:p>
    <w:p w:rsidR="001362D5" w:rsidRDefault="001362D5" w:rsidP="0009688D">
      <w:pPr>
        <w:pStyle w:val="Zhlav"/>
        <w:spacing w:after="120"/>
        <w:rPr>
          <w:rFonts w:ascii="Calibri" w:hAnsi="Calibri" w:cs="Calibri"/>
          <w:sz w:val="24"/>
          <w:szCs w:val="24"/>
          <w:lang w:bidi="hi-IN"/>
        </w:rPr>
      </w:pPr>
      <w:r>
        <w:rPr>
          <w:rFonts w:ascii="Calibri" w:hAnsi="Calibri" w:cs="Calibri"/>
          <w:sz w:val="24"/>
          <w:szCs w:val="24"/>
          <w:lang w:bidi="hi-IN"/>
        </w:rPr>
        <w:t>8.9. von 19.30</w:t>
      </w:r>
      <w:r>
        <w:rPr>
          <w:rFonts w:ascii="Calibri" w:hAnsi="Calibri" w:cs="Calibri"/>
          <w:sz w:val="24"/>
          <w:szCs w:val="24"/>
          <w:lang w:bidi="hi-IN"/>
        </w:rPr>
        <w:br/>
        <w:t>Marc Carel Schurr, Universität Strasbourg</w:t>
      </w:r>
      <w:r>
        <w:rPr>
          <w:rFonts w:ascii="Calibri" w:hAnsi="Calibri" w:cs="Calibri"/>
          <w:sz w:val="24"/>
          <w:szCs w:val="24"/>
          <w:lang w:bidi="hi-IN"/>
        </w:rPr>
        <w:br/>
      </w:r>
      <w:r>
        <w:rPr>
          <w:rFonts w:ascii="Calibri" w:hAnsi="Calibri" w:cs="Calibri"/>
          <w:b/>
          <w:bCs/>
          <w:sz w:val="24"/>
          <w:szCs w:val="24"/>
          <w:lang w:bidi="hi-IN"/>
        </w:rPr>
        <w:t>Die Zeit Karls IV.: Als West und Ost verbunden waren</w:t>
      </w:r>
      <w:r>
        <w:rPr>
          <w:rFonts w:ascii="Calibri" w:hAnsi="Calibri" w:cs="Calibri"/>
          <w:sz w:val="24"/>
          <w:szCs w:val="24"/>
          <w:lang w:bidi="hi-IN"/>
        </w:rPr>
        <w:br/>
        <w:t>Auf Deutsch</w:t>
      </w:r>
    </w:p>
    <w:p w:rsidR="001362D5" w:rsidRDefault="001362D5" w:rsidP="0009688D">
      <w:pPr>
        <w:pStyle w:val="Zhlav"/>
        <w:spacing w:after="120"/>
        <w:rPr>
          <w:rFonts w:ascii="Calibri" w:hAnsi="Calibri" w:cs="Calibri"/>
          <w:sz w:val="24"/>
          <w:szCs w:val="24"/>
          <w:lang w:bidi="hi-IN"/>
        </w:rPr>
      </w:pPr>
      <w:r>
        <w:rPr>
          <w:rFonts w:ascii="Calibri" w:hAnsi="Calibri" w:cs="Calibri"/>
          <w:sz w:val="24"/>
          <w:szCs w:val="24"/>
          <w:lang w:bidi="hi-IN"/>
        </w:rPr>
        <w:t>15.9. von 19.30</w:t>
      </w:r>
      <w:r>
        <w:rPr>
          <w:rFonts w:ascii="Calibri" w:hAnsi="Calibri" w:cs="Calibri"/>
          <w:sz w:val="24"/>
          <w:szCs w:val="24"/>
          <w:lang w:bidi="hi-IN"/>
        </w:rPr>
        <w:br/>
        <w:t>Zoë Opačić, London, Birkbeck College</w:t>
      </w:r>
      <w:r>
        <w:rPr>
          <w:rFonts w:ascii="Calibri" w:hAnsi="Calibri" w:cs="Calibri"/>
          <w:sz w:val="24"/>
          <w:szCs w:val="24"/>
          <w:lang w:bidi="hi-IN"/>
        </w:rPr>
        <w:br/>
      </w:r>
      <w:r>
        <w:rPr>
          <w:rFonts w:ascii="Calibri" w:hAnsi="Calibri" w:cs="Calibri"/>
          <w:b/>
          <w:bCs/>
          <w:sz w:val="24"/>
          <w:szCs w:val="24"/>
          <w:lang w:bidi="hi-IN"/>
        </w:rPr>
        <w:t>Charles IV at 700 – an Emperor on Display</w:t>
      </w:r>
      <w:r>
        <w:rPr>
          <w:rFonts w:ascii="Calibri" w:hAnsi="Calibri" w:cs="Calibri"/>
          <w:b/>
          <w:bCs/>
          <w:sz w:val="24"/>
          <w:szCs w:val="24"/>
          <w:lang w:bidi="hi-IN"/>
        </w:rPr>
        <w:br/>
      </w:r>
      <w:r>
        <w:rPr>
          <w:rFonts w:ascii="Calibri" w:hAnsi="Calibri" w:cs="Calibri"/>
          <w:sz w:val="24"/>
          <w:szCs w:val="24"/>
          <w:lang w:bidi="hi-IN"/>
        </w:rPr>
        <w:t>Auf Englisch</w:t>
      </w:r>
    </w:p>
    <w:p w:rsidR="001362D5" w:rsidRPr="00884E97" w:rsidRDefault="001362D5" w:rsidP="00342E6E">
      <w:pPr>
        <w:pStyle w:val="Zhlav"/>
        <w:spacing w:after="120"/>
        <w:rPr>
          <w:rFonts w:ascii="Calibri" w:hAnsi="Calibri" w:cs="Calibri"/>
          <w:sz w:val="24"/>
          <w:szCs w:val="24"/>
          <w:lang w:bidi="hi-IN"/>
        </w:rPr>
      </w:pPr>
      <w:r>
        <w:rPr>
          <w:rFonts w:ascii="Calibri" w:hAnsi="Calibri" w:cs="Calibri"/>
          <w:sz w:val="24"/>
          <w:szCs w:val="24"/>
          <w:lang w:bidi="hi-IN"/>
        </w:rPr>
        <w:t>22.9. von 19.30</w:t>
      </w:r>
      <w:r>
        <w:rPr>
          <w:rFonts w:ascii="Calibri" w:hAnsi="Calibri" w:cs="Calibri"/>
          <w:sz w:val="24"/>
          <w:szCs w:val="24"/>
          <w:lang w:bidi="hi-IN"/>
        </w:rPr>
        <w:br/>
        <w:t>Johannes Tripps, Leipzig, Hochschule für Technik, Wirtschaft und Kultur Leipzig</w:t>
      </w:r>
      <w:r>
        <w:rPr>
          <w:rFonts w:ascii="Calibri" w:hAnsi="Calibri" w:cs="Calibri"/>
          <w:sz w:val="24"/>
          <w:szCs w:val="24"/>
          <w:lang w:bidi="hi-IN"/>
        </w:rPr>
        <w:br/>
      </w:r>
      <w:r>
        <w:rPr>
          <w:rFonts w:ascii="Calibri" w:hAnsi="Calibri" w:cs="Calibri"/>
          <w:b/>
          <w:bCs/>
          <w:sz w:val="24"/>
          <w:szCs w:val="24"/>
          <w:lang w:bidi="hi-IN"/>
        </w:rPr>
        <w:t>Das Grabmal der Margarethe von Brabant in Genua, Erreichtes und offene Fragen</w:t>
      </w:r>
      <w:r>
        <w:rPr>
          <w:rFonts w:ascii="Calibri" w:hAnsi="Calibri" w:cs="Calibri"/>
          <w:sz w:val="24"/>
          <w:szCs w:val="24"/>
          <w:lang w:bidi="hi-IN"/>
        </w:rPr>
        <w:t xml:space="preserve"> </w:t>
      </w:r>
      <w:r>
        <w:rPr>
          <w:rFonts w:ascii="Calibri" w:hAnsi="Calibri" w:cs="Calibri"/>
          <w:sz w:val="24"/>
          <w:szCs w:val="24"/>
          <w:lang w:bidi="hi-IN"/>
        </w:rPr>
        <w:br/>
        <w:t>Auf Deutsch</w:t>
      </w:r>
    </w:p>
    <w:p w:rsidR="001362D5" w:rsidRPr="00F87CEE" w:rsidRDefault="001362D5">
      <w:pPr>
        <w:rPr>
          <w:sz w:val="24"/>
          <w:szCs w:val="24"/>
          <w:lang w:val="de-DE"/>
        </w:rPr>
      </w:pPr>
    </w:p>
    <w:p w:rsidR="001362D5" w:rsidRPr="00F87CEE" w:rsidRDefault="001362D5" w:rsidP="00F87CEE">
      <w:pPr>
        <w:pStyle w:val="Zhlav"/>
        <w:spacing w:after="120"/>
        <w:jc w:val="both"/>
        <w:rPr>
          <w:rFonts w:ascii="Calibri" w:hAnsi="Calibri" w:cs="Calibri"/>
          <w:b/>
          <w:bCs/>
          <w:caps/>
          <w:color w:val="A4832D"/>
          <w:sz w:val="24"/>
          <w:szCs w:val="24"/>
        </w:rPr>
      </w:pPr>
      <w:r>
        <w:rPr>
          <w:rFonts w:ascii="Calibri" w:hAnsi="Calibri" w:cs="Calibri"/>
          <w:b/>
          <w:bCs/>
          <w:caps/>
          <w:color w:val="A4832D"/>
          <w:sz w:val="24"/>
          <w:szCs w:val="24"/>
        </w:rPr>
        <w:br w:type="page"/>
      </w:r>
      <w:r w:rsidRPr="00F87CEE">
        <w:rPr>
          <w:rFonts w:ascii="Calibri" w:hAnsi="Calibri" w:cs="Calibri"/>
          <w:b/>
          <w:bCs/>
          <w:caps/>
          <w:color w:val="A4832D"/>
          <w:sz w:val="24"/>
          <w:szCs w:val="24"/>
        </w:rPr>
        <w:lastRenderedPageBreak/>
        <w:t>FEIER KARLS IV. IM RAHMEN DES FESTIVALS PRAGER FRÜHLING</w:t>
      </w:r>
    </w:p>
    <w:p w:rsidR="001362D5" w:rsidRPr="00F87CEE" w:rsidRDefault="001362D5">
      <w:pPr>
        <w:rPr>
          <w:sz w:val="24"/>
          <w:szCs w:val="24"/>
          <w:lang w:val="de-DE"/>
        </w:rPr>
      </w:pPr>
      <w:r w:rsidRPr="00F87CEE">
        <w:rPr>
          <w:sz w:val="24"/>
          <w:szCs w:val="24"/>
          <w:lang w:val="de-DE"/>
        </w:rPr>
        <w:t>Die gesamte europäische Kulturwelt  begeht im Jahr 2016 den 700. Jahrestag der Geburt Karls IV. Daher ist es selbstverständlich, dass das Musikfestival Prager Frühling Karl IV. in Zusammenhang mit der Musik seiner Zeit feiert. Im Programm finden sich zwei Konzerte zum Thema dieser Feier, an denen sich neben dem Festival auch die Karlsuniversität in Prag beteiligt.</w:t>
      </w:r>
    </w:p>
    <w:p w:rsidR="001362D5" w:rsidRPr="00F87CEE" w:rsidRDefault="001362D5">
      <w:pPr>
        <w:rPr>
          <w:b/>
          <w:bCs/>
          <w:sz w:val="24"/>
          <w:szCs w:val="24"/>
          <w:lang w:val="de-DE"/>
        </w:rPr>
      </w:pPr>
      <w:r w:rsidRPr="00F87CEE">
        <w:rPr>
          <w:sz w:val="24"/>
          <w:szCs w:val="24"/>
          <w:lang w:val="de-DE"/>
        </w:rPr>
        <w:t>In der Ausführung des Tiburtin-Ensembles erklingt am 18. Mai Machauts Messe de Nostre Dame, die in den 1360er Jahren  entstanden ist und eng mit Machauts Wirken in Reims mit Bindung an den französischen Königshof, also mit den Luxemburgern zusammenhängt. Das belgische Ensemble Graindelavoix führt am Tag darauf die „Zyprische Vesper“ – eine Vokalkomposition  aus der Turiner Handschrift (Ende des 14. / erste Hälfte des 15. Jh.) auf, in der die Tradition des gotischen Chorals, des byzantinischen Gesangs und der katholisch-maronitischen Kirche (vom Gebiet des heutigen Libanons) ineinanderfließen. Diese Musik erklingt symbolhaft  in den Mauern des Emmausklosters, im dem Karl IV. die Liturgie in altkirchenslawischer Sprache abhalten ließ.</w:t>
      </w:r>
    </w:p>
    <w:p w:rsidR="001362D5" w:rsidRPr="00F87CEE" w:rsidRDefault="001362D5">
      <w:pPr>
        <w:rPr>
          <w:b/>
          <w:bCs/>
          <w:sz w:val="24"/>
          <w:szCs w:val="24"/>
          <w:lang w:val="de-DE"/>
        </w:rPr>
      </w:pPr>
    </w:p>
    <w:p w:rsidR="001362D5" w:rsidRPr="00976268" w:rsidRDefault="001362D5" w:rsidP="00976268">
      <w:pPr>
        <w:pStyle w:val="Zhlav"/>
        <w:spacing w:after="120"/>
        <w:jc w:val="right"/>
        <w:rPr>
          <w:rFonts w:ascii="Calibri" w:hAnsi="Calibri" w:cs="Calibri"/>
          <w:b/>
          <w:bCs/>
          <w:color w:val="283475"/>
          <w:sz w:val="36"/>
          <w:szCs w:val="36"/>
        </w:rPr>
      </w:pPr>
      <w:r>
        <w:rPr>
          <w:rFonts w:ascii="Calibri" w:hAnsi="Calibri" w:cs="Calibri"/>
          <w:b/>
          <w:bCs/>
          <w:color w:val="283475"/>
          <w:sz w:val="36"/>
          <w:szCs w:val="36"/>
        </w:rPr>
        <w:br w:type="page"/>
      </w:r>
      <w:r w:rsidRPr="00F87CEE">
        <w:rPr>
          <w:rFonts w:ascii="Calibri" w:hAnsi="Calibri" w:cs="Calibri"/>
          <w:b/>
          <w:bCs/>
          <w:color w:val="283475"/>
          <w:sz w:val="36"/>
          <w:szCs w:val="36"/>
        </w:rPr>
        <w:lastRenderedPageBreak/>
        <w:t>AUSSTELLUNGSPARTNER</w:t>
      </w:r>
    </w:p>
    <w:p w:rsidR="001362D5" w:rsidRPr="00F87CEE" w:rsidRDefault="001362D5" w:rsidP="00F0063E">
      <w:pPr>
        <w:pStyle w:val="Zhlav"/>
        <w:spacing w:after="120"/>
        <w:rPr>
          <w:rFonts w:ascii="Calibri" w:hAnsi="Calibri" w:cs="Calibri"/>
          <w:b/>
          <w:bCs/>
          <w:caps/>
          <w:color w:val="64293E"/>
          <w:sz w:val="24"/>
          <w:szCs w:val="24"/>
        </w:rPr>
      </w:pPr>
      <w:r w:rsidRPr="00F87CEE">
        <w:rPr>
          <w:rFonts w:ascii="Calibri" w:hAnsi="Calibri" w:cs="Calibri"/>
          <w:b/>
          <w:bCs/>
          <w:caps/>
          <w:color w:val="64293E"/>
          <w:sz w:val="24"/>
          <w:szCs w:val="24"/>
        </w:rPr>
        <w:t>vERANSTALTER</w:t>
      </w:r>
    </w:p>
    <w:p w:rsidR="001362D5" w:rsidRPr="00F87CEE" w:rsidRDefault="001362D5" w:rsidP="00F0063E">
      <w:pPr>
        <w:pStyle w:val="Zhlav"/>
        <w:spacing w:after="120"/>
        <w:rPr>
          <w:rFonts w:ascii="Calibri" w:hAnsi="Calibri" w:cs="Calibri"/>
          <w:sz w:val="24"/>
          <w:szCs w:val="24"/>
        </w:rPr>
      </w:pPr>
      <w:r w:rsidRPr="00F87CEE">
        <w:rPr>
          <w:rFonts w:ascii="Calibri" w:hAnsi="Calibri" w:cs="Calibri"/>
          <w:sz w:val="24"/>
          <w:szCs w:val="24"/>
        </w:rPr>
        <w:t>Národní galerie v Praze</w:t>
      </w:r>
      <w:r w:rsidRPr="00F87CEE">
        <w:rPr>
          <w:rFonts w:ascii="Calibri" w:hAnsi="Calibri" w:cs="Calibri"/>
          <w:sz w:val="24"/>
          <w:szCs w:val="24"/>
        </w:rPr>
        <w:br/>
        <w:t>Haus der Bayerischen Geschichte</w:t>
      </w:r>
    </w:p>
    <w:p w:rsidR="001362D5" w:rsidRPr="00F87CEE" w:rsidRDefault="001362D5" w:rsidP="00F0063E">
      <w:pPr>
        <w:pStyle w:val="Zhlav"/>
        <w:spacing w:after="120"/>
        <w:rPr>
          <w:rFonts w:ascii="Calibri" w:hAnsi="Calibri" w:cs="Calibri"/>
          <w:b/>
          <w:bCs/>
          <w:caps/>
          <w:color w:val="64293E"/>
          <w:sz w:val="24"/>
          <w:szCs w:val="24"/>
        </w:rPr>
      </w:pPr>
      <w:r w:rsidRPr="00F87CEE">
        <w:rPr>
          <w:rFonts w:ascii="Calibri" w:hAnsi="Calibri" w:cs="Calibri"/>
          <w:b/>
          <w:bCs/>
          <w:caps/>
          <w:color w:val="64293E"/>
          <w:sz w:val="24"/>
          <w:szCs w:val="24"/>
        </w:rPr>
        <w:t xml:space="preserve">IN ZUSAMMENARBEIT MIT: </w:t>
      </w:r>
    </w:p>
    <w:p w:rsidR="001362D5" w:rsidRPr="00F87CEE" w:rsidRDefault="001362D5" w:rsidP="00F0063E">
      <w:pPr>
        <w:pStyle w:val="Zhlav"/>
        <w:spacing w:after="120"/>
        <w:rPr>
          <w:rFonts w:ascii="Calibri" w:hAnsi="Calibri" w:cs="Calibri"/>
          <w:sz w:val="24"/>
          <w:szCs w:val="24"/>
        </w:rPr>
      </w:pPr>
      <w:r w:rsidRPr="00F87CEE">
        <w:rPr>
          <w:rFonts w:ascii="Calibri" w:hAnsi="Calibri" w:cs="Calibri"/>
          <w:sz w:val="24"/>
          <w:szCs w:val="24"/>
        </w:rPr>
        <w:t>Geisteswissenschaftliches Zentrum – Geschichte und Kultur Ostmitteleuropas an der Universität Leipzig</w:t>
      </w:r>
      <w:r w:rsidRPr="00F87CEE">
        <w:rPr>
          <w:rFonts w:ascii="Calibri" w:hAnsi="Calibri" w:cs="Calibri"/>
          <w:sz w:val="24"/>
          <w:szCs w:val="24"/>
        </w:rPr>
        <w:br/>
        <w:t>Berlin-Brandenburgische Akademie der Wissenschaften</w:t>
      </w:r>
      <w:r w:rsidRPr="00F87CEE">
        <w:rPr>
          <w:rFonts w:ascii="Calibri" w:hAnsi="Calibri" w:cs="Calibri"/>
          <w:sz w:val="24"/>
          <w:szCs w:val="24"/>
        </w:rPr>
        <w:br/>
        <w:t>Germanisches Nationalmuseum</w:t>
      </w:r>
      <w:r w:rsidRPr="00F87CEE">
        <w:rPr>
          <w:rFonts w:ascii="Calibri" w:hAnsi="Calibri" w:cs="Calibri"/>
          <w:sz w:val="24"/>
          <w:szCs w:val="24"/>
        </w:rPr>
        <w:br/>
        <w:t>Monumenta Germaniae Historica</w:t>
      </w:r>
      <w:r w:rsidRPr="00F87CEE">
        <w:rPr>
          <w:rFonts w:ascii="Calibri" w:hAnsi="Calibri" w:cs="Calibri"/>
          <w:sz w:val="24"/>
          <w:szCs w:val="24"/>
        </w:rPr>
        <w:br/>
        <w:t>Deutsches Historisches Institut in Rom</w:t>
      </w:r>
      <w:r w:rsidRPr="00F87CEE">
        <w:rPr>
          <w:rFonts w:ascii="Calibri" w:hAnsi="Calibri" w:cs="Calibri"/>
          <w:sz w:val="24"/>
          <w:szCs w:val="24"/>
        </w:rPr>
        <w:br/>
        <w:t>Institut der Geschichtswissenschaften an der Heinrich-Heine-Universität Düsseldorf</w:t>
      </w:r>
      <w:r w:rsidRPr="00F87CEE">
        <w:rPr>
          <w:rFonts w:ascii="Calibri" w:hAnsi="Calibri" w:cs="Calibri"/>
          <w:sz w:val="24"/>
          <w:szCs w:val="24"/>
        </w:rPr>
        <w:br/>
        <w:t>Jüdisches Leben Erfurt</w:t>
      </w:r>
      <w:r w:rsidRPr="00F87CEE">
        <w:rPr>
          <w:rFonts w:ascii="Calibri" w:hAnsi="Calibri" w:cs="Calibri"/>
          <w:sz w:val="24"/>
          <w:szCs w:val="24"/>
        </w:rPr>
        <w:br/>
        <w:t>Domstift Brandenburg</w:t>
      </w:r>
      <w:r w:rsidRPr="00F87CEE">
        <w:rPr>
          <w:rFonts w:ascii="Calibri" w:hAnsi="Calibri" w:cs="Calibri"/>
          <w:sz w:val="24"/>
          <w:szCs w:val="24"/>
        </w:rPr>
        <w:br/>
        <w:t>Evangelisch-reformierte Kirchengemeinde St. Martha Nürnberg</w:t>
      </w:r>
    </w:p>
    <w:p w:rsidR="001362D5" w:rsidRPr="00F87CEE" w:rsidRDefault="001362D5" w:rsidP="00F0063E">
      <w:pPr>
        <w:pStyle w:val="Zhlav"/>
        <w:spacing w:after="120"/>
        <w:rPr>
          <w:rFonts w:ascii="Calibri" w:hAnsi="Calibri" w:cs="Calibri"/>
          <w:b/>
          <w:bCs/>
          <w:caps/>
          <w:color w:val="64293E"/>
          <w:sz w:val="24"/>
          <w:szCs w:val="24"/>
        </w:rPr>
        <w:sectPr w:rsidR="001362D5" w:rsidRPr="00F87CEE" w:rsidSect="00F0063E">
          <w:headerReference w:type="default" r:id="rId17"/>
          <w:footerReference w:type="default" r:id="rId18"/>
          <w:headerReference w:type="first" r:id="rId19"/>
          <w:pgSz w:w="11906" w:h="16838" w:code="9"/>
          <w:pgMar w:top="2516" w:right="1418" w:bottom="1134" w:left="1418" w:header="709" w:footer="612" w:gutter="0"/>
          <w:cols w:space="708"/>
          <w:titlePg/>
          <w:docGrid w:linePitch="272"/>
        </w:sectPr>
      </w:pPr>
    </w:p>
    <w:p w:rsidR="001362D5" w:rsidRPr="00F87CEE" w:rsidRDefault="001362D5" w:rsidP="00F0063E">
      <w:pPr>
        <w:pStyle w:val="Zhlav"/>
        <w:spacing w:after="120"/>
        <w:rPr>
          <w:rFonts w:ascii="Calibri" w:hAnsi="Calibri" w:cs="Calibri"/>
          <w:b/>
          <w:bCs/>
          <w:caps/>
          <w:color w:val="64293E"/>
          <w:sz w:val="24"/>
          <w:szCs w:val="24"/>
        </w:rPr>
      </w:pPr>
      <w:r w:rsidRPr="00F87CEE">
        <w:rPr>
          <w:rFonts w:ascii="Calibri" w:hAnsi="Calibri" w:cs="Calibri"/>
          <w:b/>
          <w:bCs/>
          <w:caps/>
          <w:color w:val="64293E"/>
          <w:sz w:val="24"/>
          <w:szCs w:val="24"/>
        </w:rPr>
        <w:lastRenderedPageBreak/>
        <w:t xml:space="preserve">FÜR UNTERSTÜTZUNG </w:t>
      </w:r>
      <w:r w:rsidRPr="00F87CEE">
        <w:rPr>
          <w:rFonts w:ascii="Calibri" w:hAnsi="Calibri" w:cs="Calibri"/>
          <w:b/>
          <w:bCs/>
          <w:caps/>
          <w:color w:val="64293E"/>
          <w:sz w:val="24"/>
          <w:szCs w:val="24"/>
        </w:rPr>
        <w:br/>
      </w:r>
      <w:r w:rsidRPr="00F87CEE">
        <w:rPr>
          <w:rFonts w:ascii="Calibri" w:hAnsi="Calibri" w:cs="Calibri"/>
          <w:sz w:val="24"/>
          <w:szCs w:val="24"/>
        </w:rPr>
        <w:t>Ministerstvo kultury ČR</w:t>
      </w:r>
      <w:r w:rsidRPr="00F87CEE">
        <w:rPr>
          <w:rFonts w:ascii="Calibri" w:hAnsi="Calibri" w:cs="Calibri"/>
          <w:sz w:val="24"/>
          <w:szCs w:val="24"/>
        </w:rPr>
        <w:br/>
        <w:t>Hlavní město Praha</w:t>
      </w:r>
      <w:r w:rsidRPr="00F87CEE">
        <w:rPr>
          <w:rFonts w:ascii="Calibri" w:hAnsi="Calibri" w:cs="Calibri"/>
          <w:sz w:val="24"/>
          <w:szCs w:val="24"/>
        </w:rPr>
        <w:br/>
        <w:t>Univerzita Karlova v Praze</w:t>
      </w:r>
    </w:p>
    <w:p w:rsidR="001362D5" w:rsidRPr="00F87CEE" w:rsidRDefault="001362D5" w:rsidP="00F0063E">
      <w:pPr>
        <w:pStyle w:val="Zhlav"/>
        <w:spacing w:after="120"/>
        <w:rPr>
          <w:rFonts w:ascii="Calibri" w:hAnsi="Calibri" w:cs="Calibri"/>
          <w:b/>
          <w:bCs/>
          <w:caps/>
          <w:color w:val="64293E"/>
          <w:sz w:val="24"/>
          <w:szCs w:val="24"/>
        </w:rPr>
      </w:pPr>
      <w:r w:rsidRPr="00F87CEE">
        <w:rPr>
          <w:rFonts w:ascii="Calibri" w:hAnsi="Calibri" w:cs="Calibri"/>
          <w:b/>
          <w:bCs/>
          <w:caps/>
          <w:color w:val="64293E"/>
          <w:sz w:val="24"/>
          <w:szCs w:val="24"/>
        </w:rPr>
        <w:t xml:space="preserve">UNTER DER SCHIRMHERRSCHAFT </w:t>
      </w:r>
      <w:r w:rsidRPr="00F87CEE">
        <w:rPr>
          <w:rFonts w:ascii="Calibri" w:hAnsi="Calibri" w:cs="Calibri"/>
          <w:b/>
          <w:bCs/>
          <w:caps/>
          <w:color w:val="64293E"/>
          <w:sz w:val="24"/>
          <w:szCs w:val="24"/>
        </w:rPr>
        <w:br/>
      </w:r>
      <w:r w:rsidRPr="00F87CEE">
        <w:rPr>
          <w:rFonts w:ascii="Calibri" w:hAnsi="Calibri" w:cs="Calibri"/>
          <w:sz w:val="24"/>
          <w:szCs w:val="24"/>
        </w:rPr>
        <w:t xml:space="preserve">UNESCO </w:t>
      </w:r>
    </w:p>
    <w:p w:rsidR="001362D5" w:rsidRPr="00F87CEE" w:rsidRDefault="001362D5" w:rsidP="00F0063E">
      <w:pPr>
        <w:pStyle w:val="Zhlav"/>
        <w:spacing w:after="120"/>
        <w:rPr>
          <w:rFonts w:ascii="Calibri" w:hAnsi="Calibri" w:cs="Calibri"/>
          <w:b/>
          <w:bCs/>
          <w:caps/>
          <w:color w:val="64293E"/>
          <w:sz w:val="24"/>
          <w:szCs w:val="24"/>
        </w:rPr>
      </w:pPr>
      <w:r w:rsidRPr="00F87CEE">
        <w:rPr>
          <w:rFonts w:ascii="Calibri" w:hAnsi="Calibri" w:cs="Calibri"/>
          <w:b/>
          <w:bCs/>
          <w:caps/>
          <w:color w:val="64293E"/>
          <w:sz w:val="24"/>
          <w:szCs w:val="24"/>
        </w:rPr>
        <w:t xml:space="preserve">vernisSAGE-partner </w:t>
      </w:r>
      <w:r w:rsidRPr="00F87CEE">
        <w:rPr>
          <w:rFonts w:ascii="Calibri" w:hAnsi="Calibri" w:cs="Calibri"/>
          <w:b/>
          <w:bCs/>
          <w:caps/>
          <w:color w:val="64293E"/>
          <w:sz w:val="24"/>
          <w:szCs w:val="24"/>
        </w:rPr>
        <w:br/>
      </w:r>
      <w:r w:rsidRPr="00F87CEE">
        <w:rPr>
          <w:rFonts w:ascii="Calibri" w:hAnsi="Calibri" w:cs="Calibri"/>
          <w:sz w:val="24"/>
          <w:szCs w:val="24"/>
        </w:rPr>
        <w:t>Senát Parlamentu České republiky</w:t>
      </w:r>
    </w:p>
    <w:p w:rsidR="001362D5" w:rsidRPr="00F87CEE" w:rsidRDefault="001362D5" w:rsidP="00F0063E">
      <w:pPr>
        <w:pStyle w:val="Zhlav"/>
        <w:spacing w:after="120"/>
        <w:rPr>
          <w:rFonts w:ascii="Calibri" w:hAnsi="Calibri" w:cs="Calibri"/>
          <w:b/>
          <w:bCs/>
          <w:caps/>
          <w:color w:val="64293E"/>
          <w:sz w:val="24"/>
          <w:szCs w:val="24"/>
        </w:rPr>
      </w:pPr>
      <w:r w:rsidRPr="00F87CEE">
        <w:rPr>
          <w:rFonts w:ascii="Calibri" w:hAnsi="Calibri" w:cs="Calibri"/>
          <w:b/>
          <w:bCs/>
          <w:caps/>
          <w:color w:val="64293E"/>
          <w:sz w:val="24"/>
          <w:szCs w:val="24"/>
        </w:rPr>
        <w:t>generAlpartner</w:t>
      </w:r>
      <w:r w:rsidRPr="00F87CEE">
        <w:rPr>
          <w:rFonts w:ascii="Calibri" w:hAnsi="Calibri" w:cs="Calibri"/>
          <w:b/>
          <w:bCs/>
          <w:caps/>
          <w:color w:val="64293E"/>
          <w:sz w:val="24"/>
          <w:szCs w:val="24"/>
        </w:rPr>
        <w:br/>
      </w:r>
      <w:r w:rsidRPr="00F87CEE">
        <w:rPr>
          <w:rFonts w:ascii="Calibri" w:hAnsi="Calibri" w:cs="Calibri"/>
          <w:sz w:val="24"/>
          <w:szCs w:val="24"/>
        </w:rPr>
        <w:t>Komerční banka</w:t>
      </w:r>
    </w:p>
    <w:p w:rsidR="001362D5" w:rsidRPr="00F87CEE" w:rsidRDefault="001362D5" w:rsidP="00F0063E">
      <w:pPr>
        <w:pStyle w:val="Zhlav"/>
        <w:spacing w:after="120"/>
        <w:rPr>
          <w:rFonts w:ascii="Calibri" w:hAnsi="Calibri" w:cs="Calibri"/>
          <w:b/>
          <w:bCs/>
          <w:caps/>
          <w:color w:val="64293E"/>
          <w:sz w:val="24"/>
          <w:szCs w:val="24"/>
        </w:rPr>
      </w:pPr>
      <w:r w:rsidRPr="00F87CEE">
        <w:rPr>
          <w:rFonts w:ascii="Calibri" w:hAnsi="Calibri" w:cs="Calibri"/>
          <w:b/>
          <w:bCs/>
          <w:caps/>
          <w:color w:val="64293E"/>
          <w:sz w:val="24"/>
          <w:szCs w:val="24"/>
        </w:rPr>
        <w:t>HaUPTpartner</w:t>
      </w:r>
      <w:r w:rsidRPr="00F87CEE">
        <w:rPr>
          <w:rFonts w:ascii="Calibri" w:hAnsi="Calibri" w:cs="Calibri"/>
          <w:b/>
          <w:bCs/>
          <w:caps/>
          <w:color w:val="64293E"/>
          <w:sz w:val="24"/>
          <w:szCs w:val="24"/>
        </w:rPr>
        <w:br/>
      </w:r>
      <w:r w:rsidRPr="00F87CEE">
        <w:rPr>
          <w:rFonts w:ascii="Calibri" w:hAnsi="Calibri" w:cs="Calibri"/>
          <w:sz w:val="24"/>
          <w:szCs w:val="24"/>
        </w:rPr>
        <w:t>The Pudil Family Foundation</w:t>
      </w:r>
    </w:p>
    <w:p w:rsidR="001362D5" w:rsidRPr="00F87CEE" w:rsidRDefault="001362D5" w:rsidP="00F0063E">
      <w:pPr>
        <w:pStyle w:val="Zhlav"/>
        <w:spacing w:after="120"/>
        <w:rPr>
          <w:rFonts w:ascii="Calibri" w:hAnsi="Calibri" w:cs="Calibri"/>
          <w:b/>
          <w:bCs/>
          <w:caps/>
          <w:color w:val="64293E"/>
          <w:sz w:val="24"/>
          <w:szCs w:val="24"/>
        </w:rPr>
      </w:pPr>
      <w:r w:rsidRPr="00F87CEE">
        <w:rPr>
          <w:rFonts w:ascii="Calibri" w:hAnsi="Calibri" w:cs="Calibri"/>
          <w:b/>
          <w:bCs/>
          <w:caps/>
          <w:color w:val="64293E"/>
          <w:sz w:val="24"/>
          <w:szCs w:val="24"/>
        </w:rPr>
        <w:t>Inland-Beförderer</w:t>
      </w:r>
      <w:r w:rsidRPr="00F87CEE">
        <w:rPr>
          <w:rFonts w:ascii="Calibri" w:hAnsi="Calibri" w:cs="Calibri"/>
          <w:b/>
          <w:bCs/>
          <w:caps/>
          <w:color w:val="64293E"/>
          <w:sz w:val="24"/>
          <w:szCs w:val="24"/>
        </w:rPr>
        <w:br/>
      </w:r>
      <w:r w:rsidRPr="00F87CEE">
        <w:rPr>
          <w:rFonts w:ascii="Calibri" w:hAnsi="Calibri" w:cs="Calibri"/>
          <w:sz w:val="24"/>
          <w:szCs w:val="24"/>
        </w:rPr>
        <w:t>České dráhy</w:t>
      </w:r>
    </w:p>
    <w:p w:rsidR="001362D5" w:rsidRPr="00F87CEE" w:rsidRDefault="001362D5" w:rsidP="00F0063E">
      <w:pPr>
        <w:pStyle w:val="Zhlav"/>
        <w:spacing w:after="120"/>
        <w:rPr>
          <w:rFonts w:ascii="Calibri" w:hAnsi="Calibri" w:cs="Calibri"/>
          <w:b/>
          <w:bCs/>
          <w:caps/>
          <w:color w:val="64293E"/>
          <w:sz w:val="24"/>
          <w:szCs w:val="24"/>
        </w:rPr>
      </w:pPr>
      <w:r w:rsidRPr="00F87CEE">
        <w:rPr>
          <w:rFonts w:ascii="Calibri" w:hAnsi="Calibri" w:cs="Calibri"/>
          <w:b/>
          <w:bCs/>
          <w:caps/>
          <w:color w:val="64293E"/>
          <w:sz w:val="24"/>
          <w:szCs w:val="24"/>
        </w:rPr>
        <w:t>Hauptbeförderer</w:t>
      </w:r>
      <w:r w:rsidRPr="00F87CEE">
        <w:rPr>
          <w:rFonts w:ascii="Calibri" w:hAnsi="Calibri" w:cs="Calibri"/>
          <w:b/>
          <w:bCs/>
          <w:caps/>
          <w:color w:val="64293E"/>
          <w:sz w:val="24"/>
          <w:szCs w:val="24"/>
        </w:rPr>
        <w:br/>
      </w:r>
      <w:r w:rsidRPr="00F87CEE">
        <w:rPr>
          <w:rFonts w:ascii="Calibri" w:hAnsi="Calibri" w:cs="Calibri"/>
          <w:sz w:val="24"/>
          <w:szCs w:val="24"/>
        </w:rPr>
        <w:t>Dopravní podnik hl. města Praha</w:t>
      </w:r>
    </w:p>
    <w:p w:rsidR="001362D5" w:rsidRPr="00F87CEE" w:rsidRDefault="001362D5" w:rsidP="00F0063E">
      <w:pPr>
        <w:pStyle w:val="Zhlav"/>
        <w:spacing w:after="120"/>
        <w:rPr>
          <w:rFonts w:ascii="Calibri" w:hAnsi="Calibri" w:cs="Calibri"/>
          <w:b/>
          <w:bCs/>
          <w:caps/>
          <w:color w:val="64293E"/>
          <w:sz w:val="24"/>
          <w:szCs w:val="24"/>
        </w:rPr>
      </w:pPr>
      <w:r w:rsidRPr="00F87CEE">
        <w:rPr>
          <w:rFonts w:ascii="Calibri" w:hAnsi="Calibri" w:cs="Calibri"/>
          <w:b/>
          <w:bCs/>
          <w:caps/>
          <w:color w:val="64293E"/>
          <w:sz w:val="24"/>
          <w:szCs w:val="24"/>
        </w:rPr>
        <w:t>PartneR</w:t>
      </w:r>
      <w:r w:rsidRPr="00F87CEE">
        <w:rPr>
          <w:rFonts w:ascii="Calibri" w:hAnsi="Calibri" w:cs="Calibri"/>
          <w:b/>
          <w:bCs/>
          <w:caps/>
          <w:color w:val="64293E"/>
          <w:sz w:val="24"/>
          <w:szCs w:val="24"/>
        </w:rPr>
        <w:br/>
      </w:r>
      <w:r w:rsidRPr="00F87CEE">
        <w:rPr>
          <w:rFonts w:ascii="Calibri" w:hAnsi="Calibri" w:cs="Calibri"/>
          <w:sz w:val="24"/>
          <w:szCs w:val="24"/>
        </w:rPr>
        <w:t>Advokátní kancelář Pelikán Krofta Kohoutek</w:t>
      </w:r>
      <w:r w:rsidRPr="00F87CEE">
        <w:rPr>
          <w:rFonts w:ascii="Calibri" w:hAnsi="Calibri" w:cs="Calibri"/>
          <w:sz w:val="24"/>
          <w:szCs w:val="24"/>
        </w:rPr>
        <w:br/>
        <w:t>Ferona</w:t>
      </w:r>
    </w:p>
    <w:p w:rsidR="001362D5" w:rsidRPr="00F87CEE" w:rsidRDefault="001362D5" w:rsidP="00F0063E">
      <w:pPr>
        <w:pStyle w:val="Zhlav"/>
        <w:spacing w:after="120"/>
        <w:rPr>
          <w:rFonts w:ascii="Calibri" w:hAnsi="Calibri" w:cs="Calibri"/>
          <w:b/>
          <w:bCs/>
          <w:caps/>
          <w:color w:val="64293E"/>
          <w:sz w:val="24"/>
          <w:szCs w:val="24"/>
        </w:rPr>
      </w:pPr>
      <w:r w:rsidRPr="00F87CEE">
        <w:rPr>
          <w:rFonts w:ascii="Calibri" w:hAnsi="Calibri" w:cs="Calibri"/>
          <w:b/>
          <w:bCs/>
          <w:caps/>
          <w:color w:val="64293E"/>
          <w:sz w:val="24"/>
          <w:szCs w:val="24"/>
        </w:rPr>
        <w:lastRenderedPageBreak/>
        <w:t xml:space="preserve">GenerAlmediENPartner </w:t>
      </w:r>
      <w:r w:rsidRPr="00F87CEE">
        <w:rPr>
          <w:rFonts w:ascii="Calibri" w:hAnsi="Calibri" w:cs="Calibri"/>
          <w:b/>
          <w:bCs/>
          <w:caps/>
          <w:color w:val="64293E"/>
          <w:sz w:val="24"/>
          <w:szCs w:val="24"/>
        </w:rPr>
        <w:br/>
      </w:r>
      <w:r w:rsidRPr="00F87CEE">
        <w:rPr>
          <w:rFonts w:ascii="Calibri" w:hAnsi="Calibri" w:cs="Calibri"/>
          <w:sz w:val="24"/>
          <w:szCs w:val="24"/>
        </w:rPr>
        <w:t>Česká televize</w:t>
      </w:r>
    </w:p>
    <w:p w:rsidR="001362D5" w:rsidRPr="00F87CEE" w:rsidRDefault="001362D5" w:rsidP="00F0063E">
      <w:pPr>
        <w:pStyle w:val="Zhlav"/>
        <w:spacing w:after="120"/>
        <w:rPr>
          <w:rFonts w:ascii="Calibri" w:hAnsi="Calibri" w:cs="Calibri"/>
          <w:b/>
          <w:bCs/>
          <w:caps/>
          <w:color w:val="64293E"/>
          <w:sz w:val="24"/>
          <w:szCs w:val="24"/>
        </w:rPr>
      </w:pPr>
      <w:r w:rsidRPr="00F87CEE">
        <w:rPr>
          <w:rFonts w:ascii="Calibri" w:hAnsi="Calibri" w:cs="Calibri"/>
          <w:b/>
          <w:bCs/>
          <w:caps/>
          <w:color w:val="64293E"/>
          <w:sz w:val="24"/>
          <w:szCs w:val="24"/>
        </w:rPr>
        <w:t>haUPTMediEnpartneR</w:t>
      </w:r>
      <w:r w:rsidRPr="00F87CEE">
        <w:rPr>
          <w:rFonts w:ascii="Calibri" w:hAnsi="Calibri" w:cs="Calibri"/>
          <w:b/>
          <w:bCs/>
          <w:caps/>
          <w:color w:val="64293E"/>
          <w:sz w:val="24"/>
          <w:szCs w:val="24"/>
        </w:rPr>
        <w:br/>
      </w:r>
      <w:r w:rsidRPr="00F87CEE">
        <w:rPr>
          <w:rFonts w:ascii="Calibri" w:hAnsi="Calibri" w:cs="Calibri"/>
          <w:sz w:val="24"/>
          <w:szCs w:val="24"/>
        </w:rPr>
        <w:t>Railreklam</w:t>
      </w:r>
      <w:r w:rsidRPr="00F87CEE">
        <w:rPr>
          <w:rFonts w:ascii="Calibri" w:hAnsi="Calibri" w:cs="Calibri"/>
          <w:sz w:val="24"/>
          <w:szCs w:val="24"/>
        </w:rPr>
        <w:br/>
        <w:t>Aktuálně.cz</w:t>
      </w:r>
    </w:p>
    <w:p w:rsidR="001362D5" w:rsidRPr="00F87CEE" w:rsidRDefault="001362D5" w:rsidP="00F0063E">
      <w:pPr>
        <w:pStyle w:val="Zhlav"/>
        <w:spacing w:after="120"/>
        <w:rPr>
          <w:rFonts w:ascii="Calibri" w:hAnsi="Calibri" w:cs="Calibri"/>
          <w:b/>
          <w:bCs/>
          <w:caps/>
          <w:color w:val="64293E"/>
          <w:sz w:val="24"/>
          <w:szCs w:val="24"/>
        </w:rPr>
      </w:pPr>
      <w:r w:rsidRPr="00F87CEE">
        <w:rPr>
          <w:rFonts w:ascii="Calibri" w:hAnsi="Calibri" w:cs="Calibri"/>
          <w:b/>
          <w:bCs/>
          <w:caps/>
          <w:color w:val="64293E"/>
          <w:sz w:val="24"/>
          <w:szCs w:val="24"/>
        </w:rPr>
        <w:t>MediENpartneR</w:t>
      </w:r>
      <w:r w:rsidRPr="00F87CEE">
        <w:rPr>
          <w:rFonts w:ascii="Calibri" w:hAnsi="Calibri" w:cs="Calibri"/>
          <w:b/>
          <w:bCs/>
          <w:caps/>
          <w:color w:val="64293E"/>
          <w:sz w:val="24"/>
          <w:szCs w:val="24"/>
        </w:rPr>
        <w:br/>
      </w:r>
      <w:r w:rsidRPr="00F87CEE">
        <w:rPr>
          <w:rFonts w:ascii="Calibri" w:hAnsi="Calibri" w:cs="Calibri"/>
          <w:sz w:val="24"/>
          <w:szCs w:val="24"/>
        </w:rPr>
        <w:t>Český rozhlas</w:t>
      </w:r>
      <w:r w:rsidRPr="00F87CEE">
        <w:rPr>
          <w:rFonts w:ascii="Calibri" w:hAnsi="Calibri" w:cs="Calibri"/>
          <w:sz w:val="24"/>
          <w:szCs w:val="24"/>
        </w:rPr>
        <w:br/>
        <w:t>Hospodářské noviny</w:t>
      </w:r>
      <w:r w:rsidRPr="00F87CEE">
        <w:rPr>
          <w:rFonts w:ascii="Calibri" w:hAnsi="Calibri" w:cs="Calibri"/>
          <w:sz w:val="24"/>
          <w:szCs w:val="24"/>
        </w:rPr>
        <w:br/>
        <w:t>Art+Antiques</w:t>
      </w:r>
      <w:r w:rsidRPr="00F87CEE">
        <w:rPr>
          <w:rFonts w:ascii="Calibri" w:hAnsi="Calibri" w:cs="Calibri"/>
          <w:sz w:val="24"/>
          <w:szCs w:val="24"/>
        </w:rPr>
        <w:br/>
        <w:t>ART+</w:t>
      </w:r>
      <w:r w:rsidRPr="00F87CEE">
        <w:rPr>
          <w:rFonts w:ascii="Calibri" w:hAnsi="Calibri" w:cs="Calibri"/>
          <w:sz w:val="24"/>
          <w:szCs w:val="24"/>
        </w:rPr>
        <w:br/>
        <w:t>Flash Art</w:t>
      </w:r>
      <w:r w:rsidRPr="00F87CEE">
        <w:rPr>
          <w:rFonts w:ascii="Calibri" w:hAnsi="Calibri" w:cs="Calibri"/>
          <w:sz w:val="24"/>
          <w:szCs w:val="24"/>
        </w:rPr>
        <w:br/>
        <w:t>ArtMap</w:t>
      </w:r>
      <w:r w:rsidRPr="00F87CEE">
        <w:rPr>
          <w:rFonts w:ascii="Calibri" w:hAnsi="Calibri" w:cs="Calibri"/>
          <w:sz w:val="24"/>
          <w:szCs w:val="24"/>
        </w:rPr>
        <w:br/>
        <w:t>Prague Event Calendar</w:t>
      </w:r>
      <w:r w:rsidRPr="00F87CEE">
        <w:rPr>
          <w:rFonts w:ascii="Calibri" w:hAnsi="Calibri" w:cs="Calibri"/>
          <w:sz w:val="24"/>
          <w:szCs w:val="24"/>
        </w:rPr>
        <w:br/>
        <w:t>Art for Good</w:t>
      </w:r>
      <w:r w:rsidRPr="00F87CEE">
        <w:rPr>
          <w:rFonts w:ascii="Calibri" w:hAnsi="Calibri" w:cs="Calibri"/>
          <w:sz w:val="24"/>
          <w:szCs w:val="24"/>
        </w:rPr>
        <w:br/>
        <w:t>The Museum Channel</w:t>
      </w:r>
    </w:p>
    <w:p w:rsidR="001362D5" w:rsidRPr="00F87CEE" w:rsidRDefault="001362D5" w:rsidP="00F0063E">
      <w:pPr>
        <w:pStyle w:val="Zhlav"/>
        <w:spacing w:after="120"/>
        <w:rPr>
          <w:rFonts w:ascii="Calibri" w:hAnsi="Calibri" w:cs="Calibri"/>
          <w:b/>
          <w:bCs/>
          <w:caps/>
          <w:color w:val="64293E"/>
          <w:sz w:val="24"/>
          <w:szCs w:val="24"/>
        </w:rPr>
      </w:pPr>
      <w:r w:rsidRPr="00F87CEE">
        <w:rPr>
          <w:rFonts w:ascii="Calibri" w:hAnsi="Calibri" w:cs="Calibri"/>
          <w:b/>
          <w:bCs/>
          <w:caps/>
          <w:color w:val="64293E"/>
          <w:sz w:val="24"/>
          <w:szCs w:val="24"/>
        </w:rPr>
        <w:t xml:space="preserve">BEGLEITPROGRAMM-partner </w:t>
      </w:r>
    </w:p>
    <w:p w:rsidR="001362D5" w:rsidRPr="00F87CEE" w:rsidRDefault="001362D5" w:rsidP="00F0063E">
      <w:pPr>
        <w:pStyle w:val="Zhlav"/>
        <w:spacing w:after="120"/>
        <w:rPr>
          <w:rFonts w:ascii="Calibri" w:hAnsi="Calibri" w:cs="Calibri"/>
          <w:sz w:val="24"/>
          <w:szCs w:val="24"/>
        </w:rPr>
        <w:sectPr w:rsidR="001362D5" w:rsidRPr="00F87CEE" w:rsidSect="004D3B40">
          <w:type w:val="continuous"/>
          <w:pgSz w:w="11906" w:h="16838" w:code="9"/>
          <w:pgMar w:top="2516" w:right="1418" w:bottom="1134" w:left="1418" w:header="709" w:footer="612" w:gutter="0"/>
          <w:cols w:num="2" w:space="2"/>
          <w:titlePg/>
          <w:docGrid w:linePitch="272"/>
        </w:sectPr>
      </w:pPr>
      <w:r w:rsidRPr="00F87CEE">
        <w:rPr>
          <w:rFonts w:ascii="Calibri" w:hAnsi="Calibri" w:cs="Calibri"/>
          <w:sz w:val="24"/>
          <w:szCs w:val="24"/>
        </w:rPr>
        <w:t xml:space="preserve">Magistrát hlavního města Prahy </w:t>
      </w:r>
      <w:r w:rsidRPr="00F87CEE">
        <w:rPr>
          <w:rFonts w:ascii="Calibri" w:hAnsi="Calibri" w:cs="Calibri"/>
          <w:b/>
          <w:bCs/>
          <w:caps/>
          <w:color w:val="64293E"/>
          <w:sz w:val="24"/>
          <w:szCs w:val="24"/>
        </w:rPr>
        <w:br/>
      </w:r>
      <w:r w:rsidRPr="00F87CEE">
        <w:rPr>
          <w:rFonts w:ascii="Calibri" w:hAnsi="Calibri" w:cs="Calibri"/>
          <w:sz w:val="24"/>
          <w:szCs w:val="24"/>
        </w:rPr>
        <w:t xml:space="preserve">Pražská informační služba </w:t>
      </w:r>
      <w:r w:rsidRPr="00F87CEE">
        <w:rPr>
          <w:rFonts w:ascii="Calibri" w:hAnsi="Calibri" w:cs="Calibri"/>
          <w:b/>
          <w:bCs/>
          <w:caps/>
          <w:color w:val="64293E"/>
          <w:sz w:val="24"/>
          <w:szCs w:val="24"/>
        </w:rPr>
        <w:br/>
      </w:r>
      <w:r w:rsidRPr="00F87CEE">
        <w:rPr>
          <w:rFonts w:ascii="Calibri" w:hAnsi="Calibri" w:cs="Calibri"/>
          <w:sz w:val="24"/>
          <w:szCs w:val="24"/>
        </w:rPr>
        <w:t xml:space="preserve">CzechTourism </w:t>
      </w:r>
      <w:r w:rsidRPr="00F87CEE">
        <w:rPr>
          <w:rFonts w:ascii="Calibri" w:hAnsi="Calibri" w:cs="Calibri"/>
          <w:b/>
          <w:bCs/>
          <w:caps/>
          <w:color w:val="64293E"/>
          <w:sz w:val="24"/>
          <w:szCs w:val="24"/>
        </w:rPr>
        <w:br/>
      </w:r>
      <w:r w:rsidRPr="00F87CEE">
        <w:rPr>
          <w:rFonts w:ascii="Calibri" w:hAnsi="Calibri" w:cs="Calibri"/>
          <w:sz w:val="24"/>
          <w:szCs w:val="24"/>
        </w:rPr>
        <w:t>Česká centra</w:t>
      </w:r>
      <w:r w:rsidRPr="00F87CEE">
        <w:rPr>
          <w:rFonts w:ascii="Calibri" w:hAnsi="Calibri" w:cs="Calibri"/>
          <w:b/>
          <w:bCs/>
          <w:caps/>
          <w:color w:val="64293E"/>
          <w:sz w:val="24"/>
          <w:szCs w:val="24"/>
        </w:rPr>
        <w:br/>
      </w:r>
      <w:r w:rsidRPr="00F87CEE">
        <w:rPr>
          <w:rFonts w:ascii="Calibri" w:hAnsi="Calibri" w:cs="Calibri"/>
          <w:sz w:val="24"/>
          <w:szCs w:val="24"/>
        </w:rPr>
        <w:t>Ministerstvo zahraničních věcí ČR</w:t>
      </w:r>
      <w:r w:rsidRPr="00F87CEE">
        <w:rPr>
          <w:rFonts w:ascii="Calibri" w:hAnsi="Calibri" w:cs="Calibri"/>
          <w:b/>
          <w:bCs/>
          <w:caps/>
          <w:color w:val="64293E"/>
          <w:sz w:val="24"/>
          <w:szCs w:val="24"/>
        </w:rPr>
        <w:br/>
      </w:r>
    </w:p>
    <w:p w:rsidR="001362D5" w:rsidRPr="00F87CEE" w:rsidRDefault="001362D5" w:rsidP="00F0063E">
      <w:pPr>
        <w:pStyle w:val="Zhlav"/>
        <w:spacing w:after="120"/>
        <w:rPr>
          <w:rFonts w:ascii="Calibri" w:hAnsi="Calibri" w:cs="Calibri"/>
          <w:sz w:val="24"/>
          <w:szCs w:val="24"/>
        </w:rPr>
      </w:pPr>
      <w:r w:rsidRPr="00F87CEE">
        <w:rPr>
          <w:rFonts w:ascii="Calibri" w:hAnsi="Calibri" w:cs="Calibri"/>
          <w:sz w:val="24"/>
          <w:szCs w:val="24"/>
        </w:rPr>
        <w:lastRenderedPageBreak/>
        <w:t xml:space="preserve">Česká filharmonie </w:t>
      </w:r>
      <w:r w:rsidRPr="00F87CEE">
        <w:rPr>
          <w:rFonts w:ascii="Calibri" w:hAnsi="Calibri" w:cs="Calibri"/>
          <w:b/>
          <w:bCs/>
          <w:caps/>
          <w:color w:val="64293E"/>
          <w:sz w:val="24"/>
          <w:szCs w:val="24"/>
        </w:rPr>
        <w:br/>
      </w:r>
      <w:r w:rsidRPr="00F87CEE">
        <w:rPr>
          <w:rFonts w:ascii="Calibri" w:hAnsi="Calibri" w:cs="Calibri"/>
          <w:sz w:val="24"/>
          <w:szCs w:val="24"/>
        </w:rPr>
        <w:t xml:space="preserve">Pražské jaro </w:t>
      </w:r>
      <w:r w:rsidRPr="00F87CEE">
        <w:rPr>
          <w:rFonts w:ascii="Calibri" w:hAnsi="Calibri" w:cs="Calibri"/>
          <w:b/>
          <w:bCs/>
          <w:caps/>
          <w:color w:val="64293E"/>
          <w:sz w:val="24"/>
          <w:szCs w:val="24"/>
        </w:rPr>
        <w:br/>
      </w:r>
      <w:r w:rsidRPr="00F87CEE">
        <w:rPr>
          <w:rFonts w:ascii="Calibri" w:hAnsi="Calibri" w:cs="Calibri"/>
          <w:sz w:val="24"/>
          <w:szCs w:val="24"/>
        </w:rPr>
        <w:t>Gameleon, s.r.o.</w:t>
      </w:r>
      <w:r w:rsidRPr="00F87CEE">
        <w:rPr>
          <w:rFonts w:ascii="Calibri" w:hAnsi="Calibri" w:cs="Calibri"/>
          <w:b/>
          <w:bCs/>
          <w:caps/>
          <w:color w:val="64293E"/>
          <w:sz w:val="24"/>
          <w:szCs w:val="24"/>
        </w:rPr>
        <w:br/>
      </w:r>
      <w:r w:rsidRPr="00F87CEE">
        <w:rPr>
          <w:rFonts w:ascii="Calibri" w:hAnsi="Calibri" w:cs="Calibri"/>
          <w:sz w:val="24"/>
          <w:szCs w:val="24"/>
        </w:rPr>
        <w:t xml:space="preserve">Národní technické muzeum </w:t>
      </w:r>
    </w:p>
    <w:p w:rsidR="001362D5" w:rsidRPr="00F87CEE" w:rsidRDefault="001362D5" w:rsidP="00F0063E">
      <w:pPr>
        <w:pStyle w:val="Zhlav"/>
        <w:spacing w:after="120"/>
        <w:rPr>
          <w:rFonts w:ascii="Calibri" w:hAnsi="Calibri" w:cs="Calibri"/>
          <w:b/>
          <w:bCs/>
          <w:caps/>
          <w:color w:val="64293E"/>
          <w:sz w:val="24"/>
          <w:szCs w:val="24"/>
        </w:rPr>
        <w:sectPr w:rsidR="001362D5" w:rsidRPr="00F87CEE" w:rsidSect="004D3B40">
          <w:type w:val="continuous"/>
          <w:pgSz w:w="11906" w:h="16838" w:code="9"/>
          <w:pgMar w:top="2516" w:right="1418" w:bottom="1134" w:left="1418" w:header="709" w:footer="612" w:gutter="0"/>
          <w:cols w:space="2"/>
          <w:titlePg/>
          <w:docGrid w:linePitch="272"/>
        </w:sectPr>
      </w:pPr>
    </w:p>
    <w:p w:rsidR="001362D5" w:rsidRPr="00F36E02" w:rsidRDefault="001362D5" w:rsidP="00F36E02">
      <w:pPr>
        <w:pStyle w:val="Zhlav"/>
        <w:spacing w:after="120"/>
        <w:jc w:val="right"/>
        <w:rPr>
          <w:rFonts w:ascii="Calibri" w:hAnsi="Calibri" w:cs="Calibri"/>
          <w:b/>
          <w:bCs/>
          <w:color w:val="283475"/>
          <w:sz w:val="36"/>
          <w:szCs w:val="36"/>
        </w:rPr>
      </w:pPr>
      <w:r w:rsidRPr="00F36E02">
        <w:rPr>
          <w:rFonts w:ascii="Calibri" w:hAnsi="Calibri" w:cs="Calibri"/>
          <w:b/>
          <w:bCs/>
          <w:color w:val="283475"/>
          <w:sz w:val="36"/>
          <w:szCs w:val="36"/>
        </w:rPr>
        <w:lastRenderedPageBreak/>
        <w:t>KONTAKTE UND BILDMATERIAL</w:t>
      </w:r>
    </w:p>
    <w:p w:rsidR="001362D5" w:rsidRPr="00F87CEE" w:rsidRDefault="001362D5" w:rsidP="00F0063E">
      <w:pPr>
        <w:pStyle w:val="Zhlav"/>
        <w:spacing w:after="120"/>
        <w:rPr>
          <w:rFonts w:ascii="Calibri" w:hAnsi="Calibri" w:cs="Calibri"/>
          <w:b/>
          <w:bCs/>
          <w:caps/>
          <w:color w:val="64293E"/>
          <w:sz w:val="24"/>
          <w:szCs w:val="24"/>
        </w:rPr>
        <w:sectPr w:rsidR="001362D5" w:rsidRPr="00F87CEE" w:rsidSect="004D3B40">
          <w:type w:val="continuous"/>
          <w:pgSz w:w="11906" w:h="16838" w:code="9"/>
          <w:pgMar w:top="2516" w:right="1418" w:bottom="1134" w:left="1418" w:header="709" w:footer="612" w:gutter="0"/>
          <w:cols w:space="2"/>
          <w:titlePg/>
          <w:docGrid w:linePitch="272"/>
        </w:sectPr>
      </w:pPr>
    </w:p>
    <w:p w:rsidR="001362D5" w:rsidRPr="00F87CEE" w:rsidRDefault="001362D5" w:rsidP="00F0063E">
      <w:pPr>
        <w:pStyle w:val="Zhlav"/>
        <w:spacing w:after="120"/>
        <w:rPr>
          <w:rFonts w:ascii="Calibri" w:hAnsi="Calibri" w:cs="Calibri"/>
          <w:b/>
          <w:bCs/>
          <w:caps/>
          <w:color w:val="64293E"/>
          <w:sz w:val="24"/>
          <w:szCs w:val="24"/>
        </w:rPr>
      </w:pPr>
    </w:p>
    <w:p w:rsidR="001362D5" w:rsidRPr="001A5130" w:rsidRDefault="001362D5" w:rsidP="00F36E02">
      <w:pPr>
        <w:spacing w:after="120"/>
        <w:rPr>
          <w:b/>
          <w:bCs/>
          <w:color w:val="283475"/>
          <w:sz w:val="24"/>
          <w:szCs w:val="24"/>
        </w:rPr>
      </w:pPr>
      <w:r w:rsidRPr="00F87CEE">
        <w:rPr>
          <w:b/>
          <w:bCs/>
          <w:color w:val="64293E"/>
          <w:sz w:val="24"/>
          <w:szCs w:val="24"/>
        </w:rPr>
        <w:t>WEITERE INFORMATIONEN</w:t>
      </w:r>
      <w:r>
        <w:rPr>
          <w:b/>
          <w:bCs/>
          <w:color w:val="64293E"/>
          <w:sz w:val="24"/>
          <w:szCs w:val="24"/>
        </w:rPr>
        <w:br/>
      </w:r>
      <w:hyperlink r:id="rId20" w:history="1">
        <w:r w:rsidRPr="00E75FF1">
          <w:rPr>
            <w:b/>
            <w:bCs/>
            <w:color w:val="283475"/>
            <w:sz w:val="24"/>
            <w:szCs w:val="24"/>
          </w:rPr>
          <w:t>K700.EU</w:t>
        </w:r>
      </w:hyperlink>
    </w:p>
    <w:p w:rsidR="001362D5" w:rsidRPr="00F36E02" w:rsidRDefault="001362D5">
      <w:pPr>
        <w:rPr>
          <w:color w:val="64293E"/>
          <w:sz w:val="24"/>
          <w:szCs w:val="24"/>
        </w:rPr>
        <w:sectPr w:rsidR="001362D5" w:rsidRPr="00F36E02" w:rsidSect="004D3B40">
          <w:type w:val="continuous"/>
          <w:pgSz w:w="11906" w:h="16838" w:code="9"/>
          <w:pgMar w:top="2516" w:right="1418" w:bottom="1134" w:left="1418" w:header="709" w:footer="612" w:gutter="0"/>
          <w:cols w:space="2"/>
          <w:titlePg/>
          <w:docGrid w:linePitch="272"/>
        </w:sectPr>
      </w:pPr>
    </w:p>
    <w:p w:rsidR="001362D5" w:rsidRPr="00F36E02" w:rsidRDefault="001362D5">
      <w:pPr>
        <w:rPr>
          <w:color w:val="000000"/>
          <w:sz w:val="24"/>
          <w:szCs w:val="24"/>
        </w:rPr>
      </w:pPr>
      <w:r w:rsidRPr="00F36E02">
        <w:rPr>
          <w:color w:val="000000"/>
          <w:sz w:val="24"/>
          <w:szCs w:val="24"/>
        </w:rPr>
        <w:lastRenderedPageBreak/>
        <w:t xml:space="preserve">Tereza Ježková </w:t>
      </w:r>
      <w:r w:rsidRPr="00F36E02">
        <w:rPr>
          <w:color w:val="000000"/>
          <w:sz w:val="24"/>
          <w:szCs w:val="24"/>
        </w:rPr>
        <w:br/>
        <w:t>PR manager</w:t>
      </w:r>
      <w:r w:rsidRPr="00F36E02">
        <w:rPr>
          <w:color w:val="000000"/>
          <w:sz w:val="24"/>
          <w:szCs w:val="24"/>
        </w:rPr>
        <w:br/>
      </w:r>
      <w:r w:rsidRPr="00F36E02">
        <w:rPr>
          <w:color w:val="000000"/>
          <w:sz w:val="24"/>
          <w:szCs w:val="24"/>
          <w:lang w:val="de-DE"/>
        </w:rPr>
        <w:t>+420 428 301</w:t>
      </w:r>
      <w:r>
        <w:rPr>
          <w:color w:val="000000"/>
          <w:sz w:val="24"/>
          <w:szCs w:val="24"/>
          <w:lang w:val="de-DE"/>
        </w:rPr>
        <w:t> </w:t>
      </w:r>
      <w:r w:rsidRPr="00F36E02">
        <w:rPr>
          <w:color w:val="000000"/>
          <w:sz w:val="24"/>
          <w:szCs w:val="24"/>
          <w:lang w:val="de-DE"/>
        </w:rPr>
        <w:t>377</w:t>
      </w:r>
      <w:r>
        <w:rPr>
          <w:color w:val="000000"/>
          <w:sz w:val="24"/>
          <w:szCs w:val="24"/>
        </w:rPr>
        <w:br/>
      </w:r>
      <w:hyperlink r:id="rId21" w:history="1">
        <w:r w:rsidRPr="00F36E02">
          <w:rPr>
            <w:rStyle w:val="Hypertextovodkaz"/>
            <w:rFonts w:cs="Calibri"/>
            <w:color w:val="000000"/>
            <w:sz w:val="24"/>
            <w:szCs w:val="24"/>
            <w:lang w:val="de-DE"/>
          </w:rPr>
          <w:t>tereza.jezkova@ngprague.cz</w:t>
        </w:r>
      </w:hyperlink>
      <w:r>
        <w:rPr>
          <w:sz w:val="24"/>
          <w:szCs w:val="24"/>
          <w:lang w:val="de-DE"/>
        </w:rPr>
        <w:t xml:space="preserve"> </w:t>
      </w:r>
    </w:p>
    <w:p w:rsidR="001362D5" w:rsidRPr="00F87CEE" w:rsidRDefault="001362D5">
      <w:pPr>
        <w:rPr>
          <w:color w:val="64293E"/>
          <w:sz w:val="24"/>
          <w:szCs w:val="24"/>
          <w:u w:val="single"/>
          <w:lang w:val="de-DE"/>
        </w:rPr>
      </w:pPr>
    </w:p>
    <w:p w:rsidR="001362D5" w:rsidRPr="00F87CEE" w:rsidRDefault="001362D5">
      <w:pPr>
        <w:rPr>
          <w:color w:val="64293E"/>
          <w:sz w:val="24"/>
          <w:szCs w:val="24"/>
          <w:u w:val="single"/>
          <w:lang w:val="de-DE"/>
        </w:rPr>
      </w:pPr>
    </w:p>
    <w:p w:rsidR="001362D5" w:rsidRPr="00F87CEE" w:rsidRDefault="001362D5">
      <w:pPr>
        <w:rPr>
          <w:color w:val="64293E"/>
          <w:sz w:val="24"/>
          <w:szCs w:val="24"/>
          <w:lang w:val="de-DE"/>
        </w:rPr>
        <w:sectPr w:rsidR="001362D5" w:rsidRPr="00F87CEE" w:rsidSect="004D3B40">
          <w:type w:val="continuous"/>
          <w:pgSz w:w="11906" w:h="16838" w:code="9"/>
          <w:pgMar w:top="2516" w:right="1418" w:bottom="1134" w:left="1418" w:header="709" w:footer="612" w:gutter="0"/>
          <w:cols w:num="2" w:space="2"/>
          <w:titlePg/>
          <w:docGrid w:linePitch="272"/>
        </w:sectPr>
      </w:pPr>
    </w:p>
    <w:p w:rsidR="001362D5" w:rsidRPr="00F36E02" w:rsidRDefault="001362D5" w:rsidP="00F36E02">
      <w:pPr>
        <w:rPr>
          <w:color w:val="000000"/>
          <w:sz w:val="24"/>
          <w:szCs w:val="24"/>
          <w:lang w:val="de-DE"/>
        </w:rPr>
      </w:pPr>
      <w:r w:rsidRPr="00F36E02">
        <w:rPr>
          <w:color w:val="000000"/>
          <w:sz w:val="24"/>
          <w:szCs w:val="24"/>
          <w:lang w:val="de-DE"/>
        </w:rPr>
        <w:lastRenderedPageBreak/>
        <w:t>Národní galerie v Praze</w:t>
      </w:r>
      <w:r w:rsidRPr="00F36E02">
        <w:rPr>
          <w:color w:val="000000"/>
          <w:sz w:val="24"/>
          <w:szCs w:val="24"/>
          <w:lang w:val="de-DE"/>
        </w:rPr>
        <w:br/>
        <w:t>Staroměstské náměstí 12,  110 15 Praha 1</w:t>
      </w:r>
      <w:r>
        <w:rPr>
          <w:color w:val="000000"/>
          <w:sz w:val="24"/>
          <w:szCs w:val="24"/>
          <w:lang w:val="de-DE"/>
        </w:rPr>
        <w:br/>
      </w:r>
      <w:hyperlink r:id="rId22" w:history="1">
        <w:r w:rsidRPr="00F54E64">
          <w:rPr>
            <w:rStyle w:val="Hypertextovodkaz"/>
            <w:rFonts w:cs="Calibri"/>
            <w:color w:val="auto"/>
            <w:sz w:val="24"/>
            <w:szCs w:val="24"/>
          </w:rPr>
          <w:t>Web</w:t>
        </w:r>
      </w:hyperlink>
      <w:r w:rsidRPr="00F54E64">
        <w:rPr>
          <w:sz w:val="24"/>
          <w:szCs w:val="24"/>
        </w:rPr>
        <w:t xml:space="preserve"> </w:t>
      </w:r>
      <w:r w:rsidRPr="00832557">
        <w:rPr>
          <w:sz w:val="24"/>
          <w:szCs w:val="24"/>
        </w:rPr>
        <w:t>|</w:t>
      </w:r>
      <w:hyperlink r:id="rId23" w:history="1">
        <w:r w:rsidRPr="00F54E64">
          <w:rPr>
            <w:rStyle w:val="Hypertextovodkaz"/>
            <w:rFonts w:cs="Calibri"/>
            <w:color w:val="auto"/>
            <w:sz w:val="24"/>
            <w:szCs w:val="24"/>
          </w:rPr>
          <w:t>Facebook</w:t>
        </w:r>
      </w:hyperlink>
      <w:r w:rsidRPr="00F54E64">
        <w:rPr>
          <w:sz w:val="24"/>
          <w:szCs w:val="24"/>
        </w:rPr>
        <w:t xml:space="preserve"> </w:t>
      </w:r>
      <w:r w:rsidRPr="00832557">
        <w:rPr>
          <w:sz w:val="24"/>
          <w:szCs w:val="24"/>
        </w:rPr>
        <w:t>|</w:t>
      </w:r>
      <w:r>
        <w:rPr>
          <w:sz w:val="24"/>
          <w:szCs w:val="24"/>
        </w:rPr>
        <w:t xml:space="preserve"> </w:t>
      </w:r>
      <w:hyperlink r:id="rId24" w:history="1">
        <w:r w:rsidRPr="00F54E64">
          <w:rPr>
            <w:rStyle w:val="Hypertextovodkaz"/>
            <w:rFonts w:cs="Calibri"/>
            <w:color w:val="auto"/>
            <w:sz w:val="24"/>
            <w:szCs w:val="24"/>
          </w:rPr>
          <w:t>Twitter</w:t>
        </w:r>
      </w:hyperlink>
      <w:r w:rsidRPr="00F54E64">
        <w:rPr>
          <w:sz w:val="24"/>
          <w:szCs w:val="24"/>
        </w:rPr>
        <w:t xml:space="preserve"> </w:t>
      </w:r>
      <w:r w:rsidRPr="00832557">
        <w:rPr>
          <w:sz w:val="24"/>
          <w:szCs w:val="24"/>
        </w:rPr>
        <w:t>|</w:t>
      </w:r>
      <w:r>
        <w:rPr>
          <w:sz w:val="24"/>
          <w:szCs w:val="24"/>
        </w:rPr>
        <w:t xml:space="preserve"> </w:t>
      </w:r>
      <w:hyperlink r:id="rId25" w:history="1">
        <w:r w:rsidRPr="00F54E64">
          <w:rPr>
            <w:rStyle w:val="Hypertextovodkaz"/>
            <w:rFonts w:cs="Calibri"/>
            <w:color w:val="auto"/>
            <w:sz w:val="24"/>
            <w:szCs w:val="24"/>
          </w:rPr>
          <w:t>Instagram</w:t>
        </w:r>
      </w:hyperlink>
      <w:r w:rsidRPr="00F54E64">
        <w:rPr>
          <w:sz w:val="24"/>
          <w:szCs w:val="24"/>
        </w:rPr>
        <w:t xml:space="preserve"> </w:t>
      </w:r>
      <w:r w:rsidRPr="00832557">
        <w:rPr>
          <w:sz w:val="24"/>
          <w:szCs w:val="24"/>
        </w:rPr>
        <w:t>|</w:t>
      </w:r>
      <w:r>
        <w:rPr>
          <w:sz w:val="24"/>
          <w:szCs w:val="24"/>
        </w:rPr>
        <w:t xml:space="preserve"> </w:t>
      </w:r>
      <w:hyperlink r:id="rId26" w:history="1">
        <w:r w:rsidRPr="00F54E64">
          <w:rPr>
            <w:rStyle w:val="Hypertextovodkaz"/>
            <w:rFonts w:cs="Calibri"/>
            <w:color w:val="auto"/>
            <w:sz w:val="24"/>
            <w:szCs w:val="24"/>
          </w:rPr>
          <w:t>YouTube</w:t>
        </w:r>
      </w:hyperlink>
    </w:p>
    <w:p w:rsidR="001362D5" w:rsidRPr="00F87CEE" w:rsidRDefault="001362D5">
      <w:pPr>
        <w:rPr>
          <w:b/>
          <w:bCs/>
          <w:color w:val="64293E"/>
          <w:sz w:val="24"/>
          <w:szCs w:val="24"/>
          <w:lang w:val="de-DE"/>
        </w:rPr>
      </w:pPr>
      <w:r w:rsidRPr="00F87CEE">
        <w:rPr>
          <w:b/>
          <w:bCs/>
          <w:color w:val="64293E"/>
          <w:sz w:val="24"/>
          <w:szCs w:val="24"/>
          <w:lang w:val="de-DE"/>
        </w:rPr>
        <w:t>DRUCKMATERIAL UND BEBILDERUNG</w:t>
      </w:r>
    </w:p>
    <w:p w:rsidR="001362D5" w:rsidRPr="00F36E02" w:rsidRDefault="002C07E1">
      <w:pPr>
        <w:rPr>
          <w:color w:val="000000"/>
          <w:sz w:val="24"/>
          <w:szCs w:val="24"/>
          <w:u w:val="single"/>
          <w:lang w:val="en-GB"/>
        </w:rPr>
        <w:sectPr w:rsidR="001362D5" w:rsidRPr="00F36E02" w:rsidSect="004D3B40">
          <w:type w:val="continuous"/>
          <w:pgSz w:w="11906" w:h="16838" w:code="9"/>
          <w:pgMar w:top="2516" w:right="1418" w:bottom="1134" w:left="1418" w:header="709" w:footer="612" w:gutter="0"/>
          <w:cols w:space="2"/>
          <w:titlePg/>
          <w:docGrid w:linePitch="272"/>
        </w:sectPr>
      </w:pPr>
      <w:hyperlink r:id="rId27" w:history="1">
        <w:r w:rsidR="001362D5" w:rsidRPr="00F36E02">
          <w:rPr>
            <w:rStyle w:val="Hypertextovodkaz"/>
            <w:rFonts w:cs="Calibri"/>
            <w:color w:val="000000"/>
            <w:sz w:val="24"/>
            <w:szCs w:val="24"/>
            <w:lang w:val="en-GB"/>
          </w:rPr>
          <w:t>ftp://78.41.22.132/press</w:t>
        </w:r>
      </w:hyperlink>
      <w:r w:rsidR="001362D5" w:rsidRPr="00F36E02">
        <w:rPr>
          <w:color w:val="000000"/>
          <w:sz w:val="24"/>
          <w:szCs w:val="24"/>
          <w:u w:val="single"/>
          <w:lang w:val="en-GB"/>
        </w:rPr>
        <w:br/>
      </w:r>
      <w:r w:rsidR="001362D5" w:rsidRPr="00F36E02">
        <w:rPr>
          <w:color w:val="000000"/>
          <w:sz w:val="24"/>
          <w:szCs w:val="24"/>
          <w:lang w:val="en-GB"/>
        </w:rPr>
        <w:t>Login: press</w:t>
      </w:r>
      <w:r w:rsidR="001362D5" w:rsidRPr="00F36E02">
        <w:rPr>
          <w:color w:val="000000"/>
          <w:sz w:val="24"/>
          <w:szCs w:val="24"/>
          <w:lang w:val="en-GB"/>
        </w:rPr>
        <w:br/>
        <w:t>Passwort: press</w:t>
      </w:r>
      <w:r w:rsidR="001362D5" w:rsidRPr="00F36E02">
        <w:rPr>
          <w:color w:val="000000"/>
          <w:sz w:val="24"/>
          <w:szCs w:val="24"/>
        </w:rPr>
        <w:t>*2015*</w:t>
      </w:r>
    </w:p>
    <w:p w:rsidR="001362D5" w:rsidRPr="00F87CEE" w:rsidRDefault="001362D5" w:rsidP="00F0063E">
      <w:pPr>
        <w:pStyle w:val="Zhlav"/>
        <w:spacing w:after="120"/>
        <w:rPr>
          <w:rFonts w:ascii="Calibri" w:hAnsi="Calibri" w:cs="Calibri"/>
          <w:b/>
          <w:bCs/>
          <w:caps/>
          <w:color w:val="64293E"/>
          <w:sz w:val="24"/>
          <w:szCs w:val="24"/>
        </w:rPr>
        <w:sectPr w:rsidR="001362D5" w:rsidRPr="00F87CEE" w:rsidSect="004D3B40">
          <w:type w:val="continuous"/>
          <w:pgSz w:w="11906" w:h="16838" w:code="9"/>
          <w:pgMar w:top="2516" w:right="1418" w:bottom="1134" w:left="1418" w:header="709" w:footer="612" w:gutter="0"/>
          <w:cols w:num="2" w:space="2"/>
          <w:titlePg/>
          <w:docGrid w:linePitch="272"/>
        </w:sectPr>
      </w:pPr>
    </w:p>
    <w:p w:rsidR="001362D5" w:rsidRPr="00F87CEE" w:rsidRDefault="001362D5" w:rsidP="00F0063E">
      <w:pPr>
        <w:pStyle w:val="Zhlav"/>
        <w:spacing w:after="120"/>
        <w:rPr>
          <w:rFonts w:ascii="Calibri" w:hAnsi="Calibri" w:cs="Calibri"/>
          <w:b/>
          <w:bCs/>
          <w:sz w:val="24"/>
          <w:szCs w:val="24"/>
        </w:rPr>
      </w:pPr>
    </w:p>
    <w:sectPr w:rsidR="001362D5" w:rsidRPr="00F87CEE" w:rsidSect="00F0063E">
      <w:pgSz w:w="11906" w:h="16838" w:code="9"/>
      <w:pgMar w:top="2516" w:right="1418" w:bottom="1134" w:left="1418" w:header="709" w:footer="612" w:gutter="0"/>
      <w:cols w:num="2"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2D5" w:rsidRDefault="001362D5" w:rsidP="00D24837">
      <w:pPr>
        <w:spacing w:after="0" w:line="240" w:lineRule="auto"/>
      </w:pPr>
      <w:r>
        <w:separator/>
      </w:r>
    </w:p>
  </w:endnote>
  <w:endnote w:type="continuationSeparator" w:id="0">
    <w:p w:rsidR="001362D5" w:rsidRDefault="001362D5" w:rsidP="00D24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2D5" w:rsidRDefault="001362D5" w:rsidP="00623111">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2D5" w:rsidRDefault="001362D5" w:rsidP="00D24837">
      <w:pPr>
        <w:spacing w:after="0" w:line="240" w:lineRule="auto"/>
      </w:pPr>
      <w:r>
        <w:separator/>
      </w:r>
    </w:p>
  </w:footnote>
  <w:footnote w:type="continuationSeparator" w:id="0">
    <w:p w:rsidR="001362D5" w:rsidRDefault="001362D5" w:rsidP="00D248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2D5" w:rsidRDefault="002C07E1" w:rsidP="00623111">
    <w:pPr>
      <w:pStyle w:val="Zhlav"/>
      <w:jc w:val="right"/>
    </w:pPr>
    <w:r>
      <w:rPr>
        <w:noProof/>
      </w:rPr>
      <w:drawing>
        <wp:inline distT="0" distB="0" distL="0" distR="0">
          <wp:extent cx="2581275" cy="847725"/>
          <wp:effectExtent l="0" t="0" r="9525" b="9525"/>
          <wp:docPr id="4" name="obrázek 4" descr="file:///C:/Users/uzivatel/AppData/Local/Microsoft/Windows/Temporary%20Internet%20Files/Content.IE5/FS0GAX4D/Logo_Karel_IV%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C:/Users/uzivatel/AppData/Local/Microsoft/Windows/Temporary%20Internet%20Files/Content.IE5/FS0GAX4D/Logo_Karel_IV%5B1%5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847725"/>
                  </a:xfrm>
                  <a:prstGeom prst="rect">
                    <a:avLst/>
                  </a:prstGeom>
                  <a:noFill/>
                  <a:ln>
                    <a:noFill/>
                  </a:ln>
                </pic:spPr>
              </pic:pic>
            </a:graphicData>
          </a:graphic>
        </wp:inline>
      </w:drawing>
    </w:r>
  </w:p>
  <w:p w:rsidR="001362D5" w:rsidRDefault="001362D5" w:rsidP="00623111">
    <w:pPr>
      <w:pStyle w:val="Zhlav"/>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2D5" w:rsidRDefault="002C07E1" w:rsidP="00623111">
    <w:pPr>
      <w:pStyle w:val="Zhlav"/>
      <w:jc w:val="right"/>
    </w:pPr>
    <w:r>
      <w:rPr>
        <w:noProof/>
      </w:rPr>
      <w:drawing>
        <wp:inline distT="0" distB="0" distL="0" distR="0">
          <wp:extent cx="2581275" cy="847725"/>
          <wp:effectExtent l="0" t="0" r="9525" b="9525"/>
          <wp:docPr id="5" name="obrázek 5" descr="file:///C:/Users/uzivatel/AppData/Local/Microsoft/Windows/Temporary%20Internet%20Files/Content.IE5/FS0GAX4D/Logo_Karel_IV%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C:/Users/uzivatel/AppData/Local/Microsoft/Windows/Temporary%20Internet%20Files/Content.IE5/FS0GAX4D/Logo_Karel_IV%5B1%5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847725"/>
                  </a:xfrm>
                  <a:prstGeom prst="rect">
                    <a:avLst/>
                  </a:prstGeom>
                  <a:noFill/>
                  <a:ln>
                    <a:noFill/>
                  </a:ln>
                </pic:spPr>
              </pic:pic>
            </a:graphicData>
          </a:graphic>
        </wp:inline>
      </w:drawing>
    </w:r>
  </w:p>
  <w:p w:rsidR="001362D5" w:rsidRDefault="001362D5" w:rsidP="00623111">
    <w:pPr>
      <w:pStyle w:val="Zhlav"/>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822"/>
    <w:rsid w:val="000030E2"/>
    <w:rsid w:val="00015102"/>
    <w:rsid w:val="00015ABD"/>
    <w:rsid w:val="00062C41"/>
    <w:rsid w:val="0009688D"/>
    <w:rsid w:val="000B4858"/>
    <w:rsid w:val="000D4EF1"/>
    <w:rsid w:val="000E378E"/>
    <w:rsid w:val="000E3CDE"/>
    <w:rsid w:val="000E3D0B"/>
    <w:rsid w:val="000F3330"/>
    <w:rsid w:val="00123B12"/>
    <w:rsid w:val="001362D5"/>
    <w:rsid w:val="00137ACD"/>
    <w:rsid w:val="001555B1"/>
    <w:rsid w:val="00171C73"/>
    <w:rsid w:val="001923FB"/>
    <w:rsid w:val="001945C7"/>
    <w:rsid w:val="00197BAF"/>
    <w:rsid w:val="001A5130"/>
    <w:rsid w:val="001C00A7"/>
    <w:rsid w:val="001C4DBB"/>
    <w:rsid w:val="001D6D77"/>
    <w:rsid w:val="001F1283"/>
    <w:rsid w:val="00222FAD"/>
    <w:rsid w:val="002C07E1"/>
    <w:rsid w:val="002D26B8"/>
    <w:rsid w:val="002E24D3"/>
    <w:rsid w:val="00301B8F"/>
    <w:rsid w:val="00303603"/>
    <w:rsid w:val="00342E6E"/>
    <w:rsid w:val="00354549"/>
    <w:rsid w:val="003563F5"/>
    <w:rsid w:val="00363E31"/>
    <w:rsid w:val="00363F37"/>
    <w:rsid w:val="003665A3"/>
    <w:rsid w:val="00375189"/>
    <w:rsid w:val="0038045E"/>
    <w:rsid w:val="003A5AF1"/>
    <w:rsid w:val="003B2478"/>
    <w:rsid w:val="003E1409"/>
    <w:rsid w:val="00407170"/>
    <w:rsid w:val="00420C4D"/>
    <w:rsid w:val="00421742"/>
    <w:rsid w:val="00446F85"/>
    <w:rsid w:val="00465BF0"/>
    <w:rsid w:val="004B255E"/>
    <w:rsid w:val="004D3B40"/>
    <w:rsid w:val="00524776"/>
    <w:rsid w:val="005344D4"/>
    <w:rsid w:val="005356D1"/>
    <w:rsid w:val="005C5A23"/>
    <w:rsid w:val="00600166"/>
    <w:rsid w:val="00617E7B"/>
    <w:rsid w:val="00621B21"/>
    <w:rsid w:val="00623111"/>
    <w:rsid w:val="006677D7"/>
    <w:rsid w:val="00686676"/>
    <w:rsid w:val="006B1810"/>
    <w:rsid w:val="006F2A3A"/>
    <w:rsid w:val="006F685B"/>
    <w:rsid w:val="007169D1"/>
    <w:rsid w:val="0072648E"/>
    <w:rsid w:val="00737D90"/>
    <w:rsid w:val="00744D47"/>
    <w:rsid w:val="0075505E"/>
    <w:rsid w:val="00765EC4"/>
    <w:rsid w:val="00786DF3"/>
    <w:rsid w:val="00796822"/>
    <w:rsid w:val="007A189D"/>
    <w:rsid w:val="00802CEB"/>
    <w:rsid w:val="00832557"/>
    <w:rsid w:val="00835055"/>
    <w:rsid w:val="008444D5"/>
    <w:rsid w:val="00856C0B"/>
    <w:rsid w:val="00856EFE"/>
    <w:rsid w:val="00873B77"/>
    <w:rsid w:val="0088029C"/>
    <w:rsid w:val="00884E97"/>
    <w:rsid w:val="008A0569"/>
    <w:rsid w:val="008C4378"/>
    <w:rsid w:val="008C5904"/>
    <w:rsid w:val="008D2C01"/>
    <w:rsid w:val="008E6AAA"/>
    <w:rsid w:val="0097151B"/>
    <w:rsid w:val="00976268"/>
    <w:rsid w:val="009765A0"/>
    <w:rsid w:val="009A35B2"/>
    <w:rsid w:val="009C0C57"/>
    <w:rsid w:val="009E5149"/>
    <w:rsid w:val="00A12EDF"/>
    <w:rsid w:val="00A314A1"/>
    <w:rsid w:val="00A37F27"/>
    <w:rsid w:val="00A82C5B"/>
    <w:rsid w:val="00AA0800"/>
    <w:rsid w:val="00AB7705"/>
    <w:rsid w:val="00AF4DD5"/>
    <w:rsid w:val="00AF74B5"/>
    <w:rsid w:val="00B24FC4"/>
    <w:rsid w:val="00B5170C"/>
    <w:rsid w:val="00B55EF6"/>
    <w:rsid w:val="00B6041E"/>
    <w:rsid w:val="00BD2BBA"/>
    <w:rsid w:val="00BF3F72"/>
    <w:rsid w:val="00C1435E"/>
    <w:rsid w:val="00C14BFA"/>
    <w:rsid w:val="00C204A3"/>
    <w:rsid w:val="00C60236"/>
    <w:rsid w:val="00C615FA"/>
    <w:rsid w:val="00CB24FC"/>
    <w:rsid w:val="00CE24CC"/>
    <w:rsid w:val="00D24837"/>
    <w:rsid w:val="00D518CF"/>
    <w:rsid w:val="00D61052"/>
    <w:rsid w:val="00D665FC"/>
    <w:rsid w:val="00D95E31"/>
    <w:rsid w:val="00DD1F01"/>
    <w:rsid w:val="00DF07F9"/>
    <w:rsid w:val="00E07401"/>
    <w:rsid w:val="00E26377"/>
    <w:rsid w:val="00E36A22"/>
    <w:rsid w:val="00E75FF1"/>
    <w:rsid w:val="00EE1B1E"/>
    <w:rsid w:val="00EF36E5"/>
    <w:rsid w:val="00F0063E"/>
    <w:rsid w:val="00F26481"/>
    <w:rsid w:val="00F36E02"/>
    <w:rsid w:val="00F44272"/>
    <w:rsid w:val="00F54E64"/>
    <w:rsid w:val="00F77274"/>
    <w:rsid w:val="00F86BB3"/>
    <w:rsid w:val="00F87CEE"/>
    <w:rsid w:val="00FD66F4"/>
    <w:rsid w:val="00FD72A6"/>
    <w:rsid w:val="00FD7D51"/>
    <w:rsid w:val="00FE1C80"/>
    <w:rsid w:val="00FF60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95E31"/>
    <w:pPr>
      <w:spacing w:after="200" w:line="276" w:lineRule="auto"/>
    </w:pPr>
    <w:rPr>
      <w:rFonts w:cs="Calibri"/>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Rozloendokumentu">
    <w:name w:val="Document Map"/>
    <w:basedOn w:val="Normln"/>
    <w:link w:val="RozloendokumentuChar"/>
    <w:uiPriority w:val="99"/>
    <w:semiHidden/>
    <w:rsid w:val="00421742"/>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locked/>
    <w:rsid w:val="00421742"/>
    <w:rPr>
      <w:rFonts w:ascii="Tahoma" w:hAnsi="Tahoma" w:cs="Tahoma"/>
      <w:sz w:val="16"/>
      <w:szCs w:val="16"/>
    </w:rPr>
  </w:style>
  <w:style w:type="character" w:styleId="Hypertextovodkaz">
    <w:name w:val="Hyperlink"/>
    <w:basedOn w:val="Standardnpsmoodstavce"/>
    <w:uiPriority w:val="99"/>
    <w:rsid w:val="006677D7"/>
    <w:rPr>
      <w:rFonts w:cs="Times New Roman"/>
      <w:color w:val="0000FF"/>
      <w:u w:val="single"/>
    </w:rPr>
  </w:style>
  <w:style w:type="paragraph" w:styleId="Zhlav">
    <w:name w:val="header"/>
    <w:basedOn w:val="Normln"/>
    <w:link w:val="ZhlavChar"/>
    <w:uiPriority w:val="99"/>
    <w:rsid w:val="00F0063E"/>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uiPriority w:val="99"/>
    <w:locked/>
    <w:rsid w:val="00F0063E"/>
    <w:rPr>
      <w:rFonts w:ascii="Times New Roman" w:hAnsi="Times New Roman" w:cs="Times New Roman"/>
      <w:sz w:val="20"/>
      <w:szCs w:val="20"/>
      <w:lang w:eastAsia="cs-CZ"/>
    </w:rPr>
  </w:style>
  <w:style w:type="paragraph" w:styleId="Zpat">
    <w:name w:val="footer"/>
    <w:basedOn w:val="Normln"/>
    <w:link w:val="ZpatChar"/>
    <w:uiPriority w:val="99"/>
    <w:rsid w:val="00F0063E"/>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uiPriority w:val="99"/>
    <w:locked/>
    <w:rsid w:val="00F0063E"/>
    <w:rPr>
      <w:rFonts w:ascii="Times New Roman" w:hAnsi="Times New Roman" w:cs="Times New Roman"/>
      <w:sz w:val="20"/>
      <w:szCs w:val="20"/>
      <w:lang w:eastAsia="cs-CZ"/>
    </w:rPr>
  </w:style>
  <w:style w:type="character" w:styleId="slostrnky">
    <w:name w:val="page number"/>
    <w:basedOn w:val="Standardnpsmoodstavce"/>
    <w:uiPriority w:val="99"/>
    <w:rsid w:val="00F0063E"/>
    <w:rPr>
      <w:rFonts w:cs="Times New Roman"/>
    </w:rPr>
  </w:style>
  <w:style w:type="character" w:customStyle="1" w:styleId="CharChar2">
    <w:name w:val="Char Char2"/>
    <w:uiPriority w:val="99"/>
    <w:locked/>
    <w:rsid w:val="00F87CEE"/>
    <w:rPr>
      <w:lang w:val="cs-CZ" w:eastAsia="cs-CZ"/>
    </w:rPr>
  </w:style>
  <w:style w:type="character" w:customStyle="1" w:styleId="CharChar21">
    <w:name w:val="Char Char21"/>
    <w:uiPriority w:val="99"/>
    <w:locked/>
    <w:rsid w:val="00600166"/>
    <w:rPr>
      <w:lang w:val="cs-CZ"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95E31"/>
    <w:pPr>
      <w:spacing w:after="200" w:line="276" w:lineRule="auto"/>
    </w:pPr>
    <w:rPr>
      <w:rFonts w:cs="Calibri"/>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Rozloendokumentu">
    <w:name w:val="Document Map"/>
    <w:basedOn w:val="Normln"/>
    <w:link w:val="RozloendokumentuChar"/>
    <w:uiPriority w:val="99"/>
    <w:semiHidden/>
    <w:rsid w:val="00421742"/>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locked/>
    <w:rsid w:val="00421742"/>
    <w:rPr>
      <w:rFonts w:ascii="Tahoma" w:hAnsi="Tahoma" w:cs="Tahoma"/>
      <w:sz w:val="16"/>
      <w:szCs w:val="16"/>
    </w:rPr>
  </w:style>
  <w:style w:type="character" w:styleId="Hypertextovodkaz">
    <w:name w:val="Hyperlink"/>
    <w:basedOn w:val="Standardnpsmoodstavce"/>
    <w:uiPriority w:val="99"/>
    <w:rsid w:val="006677D7"/>
    <w:rPr>
      <w:rFonts w:cs="Times New Roman"/>
      <w:color w:val="0000FF"/>
      <w:u w:val="single"/>
    </w:rPr>
  </w:style>
  <w:style w:type="paragraph" w:styleId="Zhlav">
    <w:name w:val="header"/>
    <w:basedOn w:val="Normln"/>
    <w:link w:val="ZhlavChar"/>
    <w:uiPriority w:val="99"/>
    <w:rsid w:val="00F0063E"/>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uiPriority w:val="99"/>
    <w:locked/>
    <w:rsid w:val="00F0063E"/>
    <w:rPr>
      <w:rFonts w:ascii="Times New Roman" w:hAnsi="Times New Roman" w:cs="Times New Roman"/>
      <w:sz w:val="20"/>
      <w:szCs w:val="20"/>
      <w:lang w:eastAsia="cs-CZ"/>
    </w:rPr>
  </w:style>
  <w:style w:type="paragraph" w:styleId="Zpat">
    <w:name w:val="footer"/>
    <w:basedOn w:val="Normln"/>
    <w:link w:val="ZpatChar"/>
    <w:uiPriority w:val="99"/>
    <w:rsid w:val="00F0063E"/>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uiPriority w:val="99"/>
    <w:locked/>
    <w:rsid w:val="00F0063E"/>
    <w:rPr>
      <w:rFonts w:ascii="Times New Roman" w:hAnsi="Times New Roman" w:cs="Times New Roman"/>
      <w:sz w:val="20"/>
      <w:szCs w:val="20"/>
      <w:lang w:eastAsia="cs-CZ"/>
    </w:rPr>
  </w:style>
  <w:style w:type="character" w:styleId="slostrnky">
    <w:name w:val="page number"/>
    <w:basedOn w:val="Standardnpsmoodstavce"/>
    <w:uiPriority w:val="99"/>
    <w:rsid w:val="00F0063E"/>
    <w:rPr>
      <w:rFonts w:cs="Times New Roman"/>
    </w:rPr>
  </w:style>
  <w:style w:type="character" w:customStyle="1" w:styleId="CharChar2">
    <w:name w:val="Char Char2"/>
    <w:uiPriority w:val="99"/>
    <w:locked/>
    <w:rsid w:val="00F87CEE"/>
    <w:rPr>
      <w:lang w:val="cs-CZ" w:eastAsia="cs-CZ"/>
    </w:rPr>
  </w:style>
  <w:style w:type="character" w:customStyle="1" w:styleId="CharChar21">
    <w:name w:val="Char Char21"/>
    <w:uiPriority w:val="99"/>
    <w:locked/>
    <w:rsid w:val="00600166"/>
    <w:rPr>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365870">
      <w:marLeft w:val="0"/>
      <w:marRight w:val="0"/>
      <w:marTop w:val="0"/>
      <w:marBottom w:val="0"/>
      <w:divBdr>
        <w:top w:val="none" w:sz="0" w:space="0" w:color="auto"/>
        <w:left w:val="none" w:sz="0" w:space="0" w:color="auto"/>
        <w:bottom w:val="none" w:sz="0" w:space="0" w:color="auto"/>
        <w:right w:val="none" w:sz="0" w:space="0" w:color="auto"/>
      </w:divBdr>
    </w:div>
    <w:div w:id="953365871">
      <w:marLeft w:val="0"/>
      <w:marRight w:val="0"/>
      <w:marTop w:val="0"/>
      <w:marBottom w:val="0"/>
      <w:divBdr>
        <w:top w:val="none" w:sz="0" w:space="0" w:color="auto"/>
        <w:left w:val="none" w:sz="0" w:space="0" w:color="auto"/>
        <w:bottom w:val="none" w:sz="0" w:space="0" w:color="auto"/>
        <w:right w:val="none" w:sz="0" w:space="0" w:color="auto"/>
      </w:divBdr>
    </w:div>
    <w:div w:id="953365872">
      <w:marLeft w:val="0"/>
      <w:marRight w:val="0"/>
      <w:marTop w:val="0"/>
      <w:marBottom w:val="0"/>
      <w:divBdr>
        <w:top w:val="none" w:sz="0" w:space="0" w:color="auto"/>
        <w:left w:val="none" w:sz="0" w:space="0" w:color="auto"/>
        <w:bottom w:val="none" w:sz="0" w:space="0" w:color="auto"/>
        <w:right w:val="none" w:sz="0" w:space="0" w:color="auto"/>
      </w:divBdr>
    </w:div>
    <w:div w:id="953365873">
      <w:marLeft w:val="0"/>
      <w:marRight w:val="0"/>
      <w:marTop w:val="0"/>
      <w:marBottom w:val="0"/>
      <w:divBdr>
        <w:top w:val="none" w:sz="0" w:space="0" w:color="auto"/>
        <w:left w:val="none" w:sz="0" w:space="0" w:color="auto"/>
        <w:bottom w:val="none" w:sz="0" w:space="0" w:color="auto"/>
        <w:right w:val="none" w:sz="0" w:space="0" w:color="auto"/>
      </w:divBdr>
    </w:div>
    <w:div w:id="953365874">
      <w:marLeft w:val="0"/>
      <w:marRight w:val="0"/>
      <w:marTop w:val="0"/>
      <w:marBottom w:val="0"/>
      <w:divBdr>
        <w:top w:val="none" w:sz="0" w:space="0" w:color="auto"/>
        <w:left w:val="none" w:sz="0" w:space="0" w:color="auto"/>
        <w:bottom w:val="none" w:sz="0" w:space="0" w:color="auto"/>
        <w:right w:val="none" w:sz="0" w:space="0" w:color="auto"/>
      </w:divBdr>
    </w:div>
    <w:div w:id="953365875">
      <w:marLeft w:val="0"/>
      <w:marRight w:val="0"/>
      <w:marTop w:val="0"/>
      <w:marBottom w:val="0"/>
      <w:divBdr>
        <w:top w:val="none" w:sz="0" w:space="0" w:color="auto"/>
        <w:left w:val="none" w:sz="0" w:space="0" w:color="auto"/>
        <w:bottom w:val="none" w:sz="0" w:space="0" w:color="auto"/>
        <w:right w:val="none" w:sz="0" w:space="0" w:color="auto"/>
      </w:divBdr>
    </w:div>
    <w:div w:id="953365876">
      <w:marLeft w:val="0"/>
      <w:marRight w:val="0"/>
      <w:marTop w:val="0"/>
      <w:marBottom w:val="0"/>
      <w:divBdr>
        <w:top w:val="none" w:sz="0" w:space="0" w:color="auto"/>
        <w:left w:val="none" w:sz="0" w:space="0" w:color="auto"/>
        <w:bottom w:val="none" w:sz="0" w:space="0" w:color="auto"/>
        <w:right w:val="none" w:sz="0" w:space="0" w:color="auto"/>
      </w:divBdr>
    </w:div>
    <w:div w:id="953365877">
      <w:marLeft w:val="0"/>
      <w:marRight w:val="0"/>
      <w:marTop w:val="0"/>
      <w:marBottom w:val="0"/>
      <w:divBdr>
        <w:top w:val="none" w:sz="0" w:space="0" w:color="auto"/>
        <w:left w:val="none" w:sz="0" w:space="0" w:color="auto"/>
        <w:bottom w:val="none" w:sz="0" w:space="0" w:color="auto"/>
        <w:right w:val="none" w:sz="0" w:space="0" w:color="auto"/>
      </w:divBdr>
    </w:div>
    <w:div w:id="953365878">
      <w:marLeft w:val="0"/>
      <w:marRight w:val="0"/>
      <w:marTop w:val="0"/>
      <w:marBottom w:val="0"/>
      <w:divBdr>
        <w:top w:val="none" w:sz="0" w:space="0" w:color="auto"/>
        <w:left w:val="none" w:sz="0" w:space="0" w:color="auto"/>
        <w:bottom w:val="none" w:sz="0" w:space="0" w:color="auto"/>
        <w:right w:val="none" w:sz="0" w:space="0" w:color="auto"/>
      </w:divBdr>
    </w:div>
    <w:div w:id="953365879">
      <w:marLeft w:val="0"/>
      <w:marRight w:val="0"/>
      <w:marTop w:val="0"/>
      <w:marBottom w:val="0"/>
      <w:divBdr>
        <w:top w:val="none" w:sz="0" w:space="0" w:color="auto"/>
        <w:left w:val="none" w:sz="0" w:space="0" w:color="auto"/>
        <w:bottom w:val="none" w:sz="0" w:space="0" w:color="auto"/>
        <w:right w:val="none" w:sz="0" w:space="0" w:color="auto"/>
      </w:divBdr>
    </w:div>
    <w:div w:id="953365880">
      <w:marLeft w:val="0"/>
      <w:marRight w:val="0"/>
      <w:marTop w:val="0"/>
      <w:marBottom w:val="0"/>
      <w:divBdr>
        <w:top w:val="none" w:sz="0" w:space="0" w:color="auto"/>
        <w:left w:val="none" w:sz="0" w:space="0" w:color="auto"/>
        <w:bottom w:val="none" w:sz="0" w:space="0" w:color="auto"/>
        <w:right w:val="none" w:sz="0" w:space="0" w:color="auto"/>
      </w:divBdr>
    </w:div>
    <w:div w:id="953365881">
      <w:marLeft w:val="0"/>
      <w:marRight w:val="0"/>
      <w:marTop w:val="0"/>
      <w:marBottom w:val="0"/>
      <w:divBdr>
        <w:top w:val="none" w:sz="0" w:space="0" w:color="auto"/>
        <w:left w:val="none" w:sz="0" w:space="0" w:color="auto"/>
        <w:bottom w:val="none" w:sz="0" w:space="0" w:color="auto"/>
        <w:right w:val="none" w:sz="0" w:space="0" w:color="auto"/>
      </w:divBdr>
    </w:div>
    <w:div w:id="9533658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yperlink" Target="https://www.youtube.com/channel/UCeYULpYNcpUJxSeK2FpDpsg" TargetMode="External"/><Relationship Id="rId3" Type="http://schemas.openxmlformats.org/officeDocument/2006/relationships/settings" Target="settings.xml"/><Relationship Id="rId21" Type="http://schemas.openxmlformats.org/officeDocument/2006/relationships/hyperlink" Target="mailto:tereza.jezkova@ngprague.cz"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hyperlink" Target="https://instagram.com/ngprague/" TargetMode="External"/><Relationship Id="rId2" Type="http://schemas.microsoft.com/office/2007/relationships/stylesWithEffects" Target="stylesWithEffects.xml"/><Relationship Id="rId16" Type="http://schemas.openxmlformats.org/officeDocument/2006/relationships/hyperlink" Target="mailto:ak.educ@ngprague.cz" TargetMode="External"/><Relationship Id="rId20" Type="http://schemas.openxmlformats.org/officeDocument/2006/relationships/hyperlink" Target="http://k700.eu/page/rezervace"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twitter.com/narodnigalerie" TargetMode="External"/><Relationship Id="rId5" Type="http://schemas.openxmlformats.org/officeDocument/2006/relationships/footnotes" Target="footnotes.xml"/><Relationship Id="rId15" Type="http://schemas.openxmlformats.org/officeDocument/2006/relationships/hyperlink" Target="http://www.K700.eu" TargetMode="External"/><Relationship Id="rId23" Type="http://schemas.openxmlformats.org/officeDocument/2006/relationships/hyperlink" Target="http://www.facebook.com/NGvPraze"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ngprague.cz" TargetMode="External"/><Relationship Id="rId27" Type="http://schemas.openxmlformats.org/officeDocument/2006/relationships/hyperlink" Target="ftp://78.41.22.132/p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3494</Words>
  <Characters>20621</Characters>
  <Application>Microsoft Office Word</Application>
  <DocSecurity>0</DocSecurity>
  <Lines>171</Lines>
  <Paragraphs>48</Paragraphs>
  <ScaleCrop>false</ScaleCrop>
  <HeadingPairs>
    <vt:vector size="2" baseType="variant">
      <vt:variant>
        <vt:lpstr>Název</vt:lpstr>
      </vt:variant>
      <vt:variant>
        <vt:i4>1</vt:i4>
      </vt:variant>
    </vt:vector>
  </HeadingPairs>
  <TitlesOfParts>
    <vt:vector size="1" baseType="lpstr">
      <vt:lpstr/>
    </vt:vector>
  </TitlesOfParts>
  <Company>Ng</Company>
  <LinksUpToDate>false</LinksUpToDate>
  <CharactersWithSpaces>24067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 Ostmeyer</dc:creator>
  <cp:lastModifiedBy>Lydie HOLINKOVÁ</cp:lastModifiedBy>
  <cp:revision>2</cp:revision>
  <dcterms:created xsi:type="dcterms:W3CDTF">2016-05-11T13:57:00Z</dcterms:created>
  <dcterms:modified xsi:type="dcterms:W3CDTF">2016-05-11T13:57:00Z</dcterms:modified>
</cp:coreProperties>
</file>